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3A41" w:rsidR="008C7179" w:rsidP="00FE3A41" w:rsidRDefault="009822A3" w14:paraId="22958DCD" w14:textId="77777777">
      <w:pPr>
        <w:spacing w:after="0" w:line="240" w:lineRule="auto"/>
        <w:jc w:val="center"/>
        <w:rPr>
          <w:rFonts w:cstheme="minorHAnsi"/>
          <w:b/>
        </w:rPr>
      </w:pPr>
      <w:r w:rsidRPr="00FE3A41">
        <w:rPr>
          <w:rFonts w:cstheme="minorHAnsi"/>
          <w:b/>
        </w:rPr>
        <w:t xml:space="preserve">Student Engagement </w:t>
      </w:r>
      <w:r w:rsidRPr="00FE3A41" w:rsidR="008C7179">
        <w:rPr>
          <w:rFonts w:cstheme="minorHAnsi"/>
          <w:b/>
        </w:rPr>
        <w:t>Program Development</w:t>
      </w:r>
      <w:r w:rsidRPr="00FE3A41" w:rsidR="000256E7">
        <w:rPr>
          <w:rFonts w:cstheme="minorHAnsi"/>
          <w:b/>
        </w:rPr>
        <w:t xml:space="preserve"> Job Family</w:t>
      </w:r>
    </w:p>
    <w:p w:rsidRPr="00FE3A41" w:rsidR="000256E7" w:rsidP="00FE3A41" w:rsidRDefault="000256E7" w14:paraId="5E6DC0F8" w14:textId="77777777">
      <w:pPr>
        <w:spacing w:after="0" w:line="240" w:lineRule="auto"/>
        <w:rPr>
          <w:rFonts w:cstheme="minorHAnsi"/>
          <w:b/>
        </w:rPr>
      </w:pPr>
    </w:p>
    <w:p w:rsidRPr="00FE3A41" w:rsidR="008C7179" w:rsidP="00FE3A41" w:rsidRDefault="008C7179" w14:paraId="3390DF95" w14:textId="77777777">
      <w:pPr>
        <w:spacing w:after="0" w:line="240" w:lineRule="auto"/>
        <w:rPr>
          <w:rFonts w:cstheme="minorHAnsi"/>
        </w:rPr>
      </w:pPr>
      <w:r w:rsidRPr="00FE3A41">
        <w:rPr>
          <w:rFonts w:cstheme="minorHAnsi"/>
          <w:b/>
        </w:rPr>
        <w:t>Department:</w:t>
      </w:r>
      <w:r w:rsidRPr="00FE3A41">
        <w:rPr>
          <w:rFonts w:cstheme="minorHAnsi"/>
        </w:rPr>
        <w:t xml:space="preserve"> Centre for Student Engagement</w:t>
      </w:r>
    </w:p>
    <w:p w:rsidRPr="00FE3A41" w:rsidR="008C7179" w:rsidP="00FE3A41" w:rsidRDefault="008C7179" w14:paraId="57DE29C6" w14:textId="77777777">
      <w:pPr>
        <w:spacing w:after="0" w:line="240" w:lineRule="auto"/>
        <w:rPr>
          <w:rFonts w:cstheme="minorHAnsi"/>
        </w:rPr>
      </w:pPr>
    </w:p>
    <w:p w:rsidRPr="00FE3A41" w:rsidR="008C7179" w:rsidP="00FE3A41" w:rsidRDefault="7DEFAE9C" w14:paraId="18FE8BE5" w14:textId="212DE20B">
      <w:p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b/>
          <w:bCs/>
          <w:color w:val="000000" w:themeColor="text1"/>
        </w:rPr>
        <w:t>Commitment to Equity, Diversity and Inclusion:</w:t>
      </w:r>
    </w:p>
    <w:p w:rsidRPr="00FE3A41" w:rsidR="5EBDB71C" w:rsidP="00FE3A41" w:rsidRDefault="5EBDB71C" w14:paraId="4977C789" w14:textId="59C57D87">
      <w:pPr>
        <w:spacing w:after="0" w:line="240" w:lineRule="auto"/>
        <w:rPr>
          <w:rFonts w:eastAsia="Segoe UI" w:cstheme="minorHAnsi"/>
          <w:color w:val="000000" w:themeColor="text1"/>
        </w:rPr>
      </w:pPr>
      <w:r w:rsidRPr="00FE3A41">
        <w:rPr>
          <w:rFonts w:eastAsia="Segoe UI" w:cstheme="minorHAnsi"/>
          <w:color w:val="000000" w:themeColor="text1"/>
        </w:rPr>
        <w:t xml:space="preserve">The University of Toronto and the Centre for Student Engagement are strongly committed to diversity within its community and especially welcomes applications from racialized persons / persons of </w:t>
      </w:r>
      <w:proofErr w:type="spellStart"/>
      <w:r w:rsidRPr="00FE3A41">
        <w:rPr>
          <w:rFonts w:eastAsia="Segoe UI" w:cstheme="minorHAnsi"/>
          <w:color w:val="000000" w:themeColor="text1"/>
        </w:rPr>
        <w:t>colour</w:t>
      </w:r>
      <w:proofErr w:type="spellEnd"/>
      <w:r w:rsidRPr="00FE3A41">
        <w:rPr>
          <w:rFonts w:eastAsia="Segoe UI" w:cstheme="minorHAnsi"/>
          <w:color w:val="000000" w:themeColor="text1"/>
        </w:rPr>
        <w:t xml:space="preserve">, women, Indigenous / Aboriginal People of North America, persons with disabilities, LGBTQ2S+ persons, and others who may contribute to the further diversification of ideas.  </w:t>
      </w:r>
    </w:p>
    <w:p w:rsidR="00FE3A41" w:rsidP="00FE3A41" w:rsidRDefault="00FE3A41" w14:paraId="386B3EEA" w14:textId="77777777">
      <w:pPr>
        <w:spacing w:after="0" w:line="240" w:lineRule="auto"/>
        <w:rPr>
          <w:rFonts w:cstheme="minorHAnsi"/>
          <w:b/>
          <w:bCs/>
        </w:rPr>
      </w:pPr>
    </w:p>
    <w:p w:rsidRPr="00FE3A41" w:rsidR="008C7179" w:rsidP="00FE3A41" w:rsidRDefault="008C7179" w14:paraId="00F5782F" w14:textId="4F84E5A8">
      <w:pPr>
        <w:spacing w:after="0" w:line="240" w:lineRule="auto"/>
        <w:rPr>
          <w:rFonts w:cstheme="minorHAnsi"/>
          <w:b/>
          <w:bCs/>
        </w:rPr>
      </w:pPr>
      <w:r w:rsidRPr="00FE3A41">
        <w:rPr>
          <w:rFonts w:cstheme="minorHAnsi"/>
          <w:b/>
          <w:bCs/>
        </w:rPr>
        <w:t>Nature and Scope:</w:t>
      </w:r>
    </w:p>
    <w:p w:rsidRPr="00FE3A41" w:rsidR="008C7179" w:rsidP="00FE3A41" w:rsidRDefault="009822A3" w14:paraId="64106216" w14:textId="34F10BB9">
      <w:p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 xml:space="preserve">Student Engagement Program Development jobs with the Centre for Student Engagement assist in the creation, organization, implementation and assessment of </w:t>
      </w:r>
      <w:r w:rsidRPr="00FE3A41" w:rsidR="2CEE5AB9">
        <w:rPr>
          <w:rFonts w:eastAsia="Calibri" w:cstheme="minorHAnsi"/>
          <w:color w:val="000000" w:themeColor="text1"/>
        </w:rPr>
        <w:t>virtual and/or</w:t>
      </w:r>
      <w:r w:rsidRPr="00FE3A41" w:rsidR="2CEE5AB9">
        <w:rPr>
          <w:rFonts w:eastAsia="Calibri" w:cstheme="minorHAnsi"/>
        </w:rPr>
        <w:t xml:space="preserve"> </w:t>
      </w:r>
      <w:r w:rsidRPr="00FE3A41">
        <w:rPr>
          <w:rFonts w:cstheme="minorHAnsi"/>
        </w:rPr>
        <w:t xml:space="preserve">on-campus programming and events that serve undergraduate students. Some examples are first year transition programming, faith-based programming and graduate programming. </w:t>
      </w:r>
      <w:r w:rsidRPr="00FE3A41" w:rsidR="00296808">
        <w:rPr>
          <w:rFonts w:cstheme="minorHAnsi"/>
        </w:rPr>
        <w:t>These programs include Orientation, LAUNCH, Grad Connect, Interfaith</w:t>
      </w:r>
      <w:r w:rsidRPr="00FE3A41" w:rsidR="00A21FDD">
        <w:rPr>
          <w:rFonts w:cstheme="minorHAnsi"/>
        </w:rPr>
        <w:t>, faculty engagement and Exam Jam.</w:t>
      </w:r>
      <w:r w:rsidRPr="00FE3A41" w:rsidR="00296808">
        <w:rPr>
          <w:rFonts w:cstheme="minorHAnsi"/>
        </w:rPr>
        <w:t xml:space="preserve"> </w:t>
      </w:r>
      <w:r w:rsidRPr="00FE3A41">
        <w:rPr>
          <w:rFonts w:cstheme="minorHAnsi"/>
        </w:rPr>
        <w:t>They are expected to participate in weekly team meetings, recruitment, and outreach activities.</w:t>
      </w:r>
      <w:r w:rsidRPr="00FE3A41" w:rsidR="00296808">
        <w:rPr>
          <w:rFonts w:cstheme="minorHAnsi"/>
        </w:rPr>
        <w:t xml:space="preserve"> Some of these roles provide front-line support for our department.</w:t>
      </w:r>
    </w:p>
    <w:p w:rsidRPr="00FE3A41" w:rsidR="009822A3" w:rsidP="00FE3A41" w:rsidRDefault="009822A3" w14:paraId="638FDCFA" w14:textId="77777777">
      <w:pPr>
        <w:spacing w:after="0" w:line="240" w:lineRule="auto"/>
        <w:rPr>
          <w:rFonts w:cstheme="minorHAnsi"/>
        </w:rPr>
      </w:pPr>
    </w:p>
    <w:p w:rsidRPr="00FE3A41" w:rsidR="000B3A72" w:rsidP="00FE3A41" w:rsidRDefault="000B3A72" w14:paraId="7A8E98AE" w14:textId="7D4B3FF1">
      <w:pPr>
        <w:spacing w:after="0" w:line="240" w:lineRule="auto"/>
        <w:rPr>
          <w:rFonts w:cstheme="minorHAnsi"/>
          <w:b/>
        </w:rPr>
      </w:pPr>
      <w:r w:rsidRPr="00FE3A41">
        <w:rPr>
          <w:rFonts w:cstheme="minorHAnsi"/>
          <w:b/>
        </w:rPr>
        <w:t>Here are some examples of positions that have been under the Student Engagement Program Development Job Family in the past:</w:t>
      </w:r>
    </w:p>
    <w:p w:rsidRPr="00FE3A41" w:rsidR="009822A3" w:rsidP="00FE3A41" w:rsidRDefault="00296808" w14:paraId="7DF41FCA" w14:textId="337DDD3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 xml:space="preserve">Engagement </w:t>
      </w:r>
      <w:r w:rsidRPr="00FE3A41" w:rsidR="00A9470D">
        <w:rPr>
          <w:rFonts w:cstheme="minorHAnsi"/>
        </w:rPr>
        <w:t xml:space="preserve">Events </w:t>
      </w:r>
      <w:r w:rsidRPr="00FE3A41" w:rsidR="009822A3">
        <w:rPr>
          <w:rFonts w:cstheme="minorHAnsi"/>
        </w:rPr>
        <w:t>Assistant</w:t>
      </w:r>
    </w:p>
    <w:p w:rsidRPr="00FE3A41" w:rsidR="009822A3" w:rsidP="00FE3A41" w:rsidRDefault="009822A3" w14:paraId="19748AE9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Transition Program Assistant</w:t>
      </w:r>
    </w:p>
    <w:p w:rsidRPr="00FE3A41" w:rsidR="009822A3" w:rsidP="00FE3A41" w:rsidRDefault="009822A3" w14:paraId="2701D04E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Interfaith Assistant</w:t>
      </w:r>
    </w:p>
    <w:p w:rsidRPr="00FE3A41" w:rsidR="009822A3" w:rsidP="00FE3A41" w:rsidRDefault="009822A3" w14:paraId="0BA11B01" w14:textId="7633ED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Grad Connect Assistant</w:t>
      </w:r>
    </w:p>
    <w:p w:rsidRPr="00FE3A41" w:rsidR="7352DCC2" w:rsidP="00FE3A41" w:rsidRDefault="7352DCC2" w14:paraId="7AD15F46" w14:textId="430540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PSEP Assistant</w:t>
      </w:r>
    </w:p>
    <w:p w:rsidRPr="00FE3A41" w:rsidR="2331B835" w:rsidP="00FE3A41" w:rsidRDefault="2331B835" w14:paraId="4603137F" w14:textId="1279B0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3A41">
        <w:rPr>
          <w:rFonts w:eastAsia="Calibri" w:cstheme="minorHAnsi"/>
          <w:color w:val="000000" w:themeColor="text1"/>
        </w:rPr>
        <w:t>Second Year Assistant</w:t>
      </w:r>
    </w:p>
    <w:p w:rsidRPr="00FE3A41" w:rsidR="009822A3" w:rsidP="00FE3A41" w:rsidRDefault="009822A3" w14:paraId="0D3EE002" w14:textId="77777777">
      <w:pPr>
        <w:spacing w:after="0" w:line="240" w:lineRule="auto"/>
        <w:rPr>
          <w:rFonts w:cstheme="minorHAnsi"/>
        </w:rPr>
      </w:pPr>
    </w:p>
    <w:p w:rsidRPr="00FE3A41" w:rsidR="008C7179" w:rsidP="00FE3A41" w:rsidRDefault="008C7179" w14:paraId="402458B6" w14:textId="77777777">
      <w:pPr>
        <w:spacing w:after="0" w:line="240" w:lineRule="auto"/>
        <w:rPr>
          <w:rFonts w:cstheme="minorHAnsi"/>
          <w:b/>
        </w:rPr>
      </w:pPr>
      <w:r w:rsidRPr="00FE3A41">
        <w:rPr>
          <w:rFonts w:cstheme="minorHAnsi"/>
          <w:b/>
        </w:rPr>
        <w:t>Duties and Responsibilities:</w:t>
      </w:r>
    </w:p>
    <w:p w:rsidRPr="00FE3A41" w:rsidR="009822A3" w:rsidP="00FE3A41" w:rsidRDefault="009822A3" w14:paraId="4D6C097F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Manage the completion of a project(s) from start to finish including logistical planning and organization</w:t>
      </w:r>
    </w:p>
    <w:p w:rsidRPr="00FE3A41" w:rsidR="009822A3" w:rsidP="00FE3A41" w:rsidRDefault="009822A3" w14:paraId="44B51CA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Collaborating with campus partners and/or other Centre for Student Engagement teams</w:t>
      </w:r>
    </w:p>
    <w:p w:rsidRPr="00FE3A41" w:rsidR="009822A3" w:rsidP="00FE3A41" w:rsidRDefault="009822A3" w14:paraId="73186856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Volunteer management</w:t>
      </w:r>
    </w:p>
    <w:p w:rsidRPr="00FE3A41" w:rsidR="009822A3" w:rsidP="00FE3A41" w:rsidRDefault="009822A3" w14:paraId="0A67A441" w14:textId="7329193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Develop innovative and interactive outreach activities throughout the academic term</w:t>
      </w:r>
    </w:p>
    <w:p w:rsidRPr="00FE3A41" w:rsidR="009822A3" w:rsidP="00FE3A41" w:rsidRDefault="009822A3" w14:paraId="4515129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Monitor U of T email account daily for work-related emails</w:t>
      </w:r>
    </w:p>
    <w:p w:rsidRPr="00FE3A41" w:rsidR="009822A3" w:rsidP="00FE3A41" w:rsidRDefault="009822A3" w14:paraId="54767DBF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Attend weekly team meetings</w:t>
      </w:r>
    </w:p>
    <w:p w:rsidRPr="00FE3A41" w:rsidR="008C7179" w:rsidP="00FE3A41" w:rsidRDefault="009822A3" w14:paraId="60C2FB40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Participate in team socials and teambuilding</w:t>
      </w:r>
    </w:p>
    <w:p w:rsidRPr="00FE3A41" w:rsidR="009822A3" w:rsidP="00FE3A41" w:rsidRDefault="009822A3" w14:paraId="332DB18C" w14:textId="77777777">
      <w:pPr>
        <w:spacing w:after="0" w:line="240" w:lineRule="auto"/>
        <w:rPr>
          <w:rFonts w:cstheme="minorHAnsi"/>
        </w:rPr>
      </w:pPr>
    </w:p>
    <w:p w:rsidRPr="00FE3A41" w:rsidR="0002291F" w:rsidP="00FE3A41" w:rsidRDefault="0002291F" w14:paraId="640442F7" w14:textId="77777777">
      <w:pPr>
        <w:spacing w:after="0" w:line="240" w:lineRule="auto"/>
        <w:rPr>
          <w:rFonts w:cstheme="minorHAnsi"/>
          <w:b/>
        </w:rPr>
      </w:pPr>
      <w:r w:rsidRPr="3F6907C3" w:rsidR="0002291F">
        <w:rPr>
          <w:rFonts w:cs="Calibri" w:cstheme="minorAscii"/>
          <w:b w:val="1"/>
          <w:bCs w:val="1"/>
        </w:rPr>
        <w:t>Training &amp; Commitments:</w:t>
      </w:r>
    </w:p>
    <w:p w:rsidR="3B492533" w:rsidP="3F6907C3" w:rsidRDefault="3B492533" w14:paraId="02D1F226" w14:textId="472CA71D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3B492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Student Leadership Training (August 28, 2023 – September 1, 2023) </w:t>
      </w:r>
    </w:p>
    <w:p w:rsidR="3B492533" w:rsidP="3F6907C3" w:rsidRDefault="3B492533" w14:paraId="1A0BFF1B" w14:textId="557097F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3B492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large-scale CSE events including UTM Orientation (Tentative (September 2, 2023 – September 9, 2023) and Exam Jam (TBC))</w:t>
      </w:r>
    </w:p>
    <w:p w:rsidR="3B492533" w:rsidP="3F6907C3" w:rsidRDefault="3B492533" w14:paraId="0DED6ABA" w14:textId="5D57415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3B492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with the recruitment and hiring process in Winter 2024.</w:t>
      </w:r>
    </w:p>
    <w:p w:rsidR="3B492533" w:rsidP="3F6907C3" w:rsidRDefault="3B492533" w14:paraId="24070A4A" w14:textId="3FEBB9B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3B492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one-on-one meetings with the supervisor/Team Lead regularly.</w:t>
      </w:r>
    </w:p>
    <w:p w:rsidRPr="00FE3A41" w:rsidR="009822A3" w:rsidP="00FE3A41" w:rsidRDefault="009822A3" w14:paraId="380F5FC7" w14:textId="77777777">
      <w:pPr>
        <w:spacing w:after="0" w:line="240" w:lineRule="auto"/>
        <w:rPr>
          <w:rFonts w:cstheme="minorHAnsi"/>
        </w:rPr>
      </w:pPr>
    </w:p>
    <w:p w:rsidRPr="00FE3A41" w:rsidR="008C7179" w:rsidP="00FE3A41" w:rsidRDefault="008C7179" w14:paraId="40DA149C" w14:textId="77777777">
      <w:pPr>
        <w:spacing w:after="0" w:line="240" w:lineRule="auto"/>
        <w:rPr>
          <w:rFonts w:cstheme="minorHAnsi"/>
          <w:b/>
        </w:rPr>
      </w:pPr>
      <w:r w:rsidRPr="00FE3A41">
        <w:rPr>
          <w:rFonts w:cstheme="minorHAnsi"/>
          <w:b/>
        </w:rPr>
        <w:t>Additional Duties:</w:t>
      </w:r>
    </w:p>
    <w:p w:rsidRPr="00FE3A41" w:rsidR="008C7179" w:rsidP="00FE3A41" w:rsidRDefault="008C7179" w14:paraId="09556AC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Additional duties as assigned by the supervisor</w:t>
      </w:r>
    </w:p>
    <w:p w:rsidRPr="00FE3A41" w:rsidR="008C7179" w:rsidP="00FE3A41" w:rsidRDefault="008C7179" w14:paraId="2CEF3B47" w14:textId="77777777">
      <w:pPr>
        <w:spacing w:after="0" w:line="240" w:lineRule="auto"/>
        <w:rPr>
          <w:rFonts w:cstheme="minorHAnsi"/>
        </w:rPr>
      </w:pPr>
    </w:p>
    <w:p w:rsidRPr="00FE3A41" w:rsidR="008C7179" w:rsidP="00FE3A41" w:rsidRDefault="008C7179" w14:paraId="70C1CF7B" w14:textId="77777777">
      <w:pPr>
        <w:spacing w:after="0" w:line="240" w:lineRule="auto"/>
        <w:rPr>
          <w:rFonts w:cstheme="minorHAnsi"/>
          <w:b/>
        </w:rPr>
      </w:pPr>
      <w:r w:rsidRPr="00FE3A41">
        <w:rPr>
          <w:rFonts w:cstheme="minorHAnsi"/>
          <w:b/>
        </w:rPr>
        <w:t>Minimum Qualifications Required:</w:t>
      </w:r>
    </w:p>
    <w:p w:rsidRPr="00FE3A41" w:rsidR="009822A3" w:rsidP="00FE3A41" w:rsidRDefault="009822A3" w14:paraId="5641A6D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Project-management and/or event-planning experience</w:t>
      </w:r>
    </w:p>
    <w:p w:rsidRPr="00FE3A41" w:rsidR="009822A3" w:rsidP="00FE3A41" w:rsidRDefault="009822A3" w14:paraId="2FAA0AA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Strong written and in-person communication</w:t>
      </w:r>
    </w:p>
    <w:p w:rsidRPr="00FE3A41" w:rsidR="009822A3" w:rsidP="00FE3A41" w:rsidRDefault="009822A3" w14:paraId="29686BC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Excellent time-management</w:t>
      </w:r>
    </w:p>
    <w:p w:rsidRPr="00FE3A41" w:rsidR="009822A3" w:rsidP="00FE3A41" w:rsidRDefault="009822A3" w14:paraId="25FAD44F" w14:textId="257A54F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Cross-cultural awareness</w:t>
      </w:r>
    </w:p>
    <w:p w:rsidRPr="00FE3A41" w:rsidR="002D2857" w:rsidP="00FE3A41" w:rsidRDefault="002D2857" w14:paraId="611963C9" w14:textId="193C92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Program Development hires must have excellent attention to detail, organization, and project-management skills.</w:t>
      </w:r>
    </w:p>
    <w:p w:rsidRPr="00FE3A41" w:rsidR="009822A3" w:rsidP="00FE3A41" w:rsidRDefault="009822A3" w14:paraId="22AFA49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Knowledge of the campus and its resources</w:t>
      </w:r>
    </w:p>
    <w:p w:rsidRPr="00FE3A41" w:rsidR="009822A3" w:rsidP="00FE3A41" w:rsidRDefault="009822A3" w14:paraId="47499F5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Must maintain a minimum CGPA of 2.0 while employed with CSE</w:t>
      </w:r>
    </w:p>
    <w:p w:rsidRPr="00FE3A41" w:rsidR="009822A3" w:rsidP="00FE3A41" w:rsidRDefault="009822A3" w14:paraId="6E73148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Must be enrolled in 40% of a full course load for the entire Fall/Winter period of study</w:t>
      </w:r>
    </w:p>
    <w:p w:rsidRPr="00FE3A41" w:rsidR="009822A3" w:rsidP="00FE3A41" w:rsidRDefault="009822A3" w14:paraId="65D707D7" w14:textId="2DCA8C8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The incumbent must be available for the training at the end of August</w:t>
      </w:r>
    </w:p>
    <w:p w:rsidRPr="00FE3A41" w:rsidR="002D2857" w:rsidP="00FE3A41" w:rsidRDefault="002D2857" w14:paraId="57B2D58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Be legally able to work in Canada</w:t>
      </w:r>
    </w:p>
    <w:p w:rsidRPr="00FE3A41" w:rsidR="002D2857" w:rsidP="00FE3A41" w:rsidRDefault="002D2857" w14:paraId="02B5F19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3A41">
        <w:rPr>
          <w:rFonts w:cstheme="minorHAnsi"/>
        </w:rPr>
        <w:t>The incumbent must be available for the training at the end of August</w:t>
      </w:r>
    </w:p>
    <w:p w:rsidRPr="00FE3A41" w:rsidR="009822A3" w:rsidP="00FE3A41" w:rsidRDefault="009822A3" w14:paraId="1B6052B7" w14:textId="77777777">
      <w:pPr>
        <w:spacing w:after="0" w:line="240" w:lineRule="auto"/>
        <w:rPr>
          <w:rFonts w:cstheme="minorHAnsi"/>
          <w:b/>
          <w:bCs/>
        </w:rPr>
      </w:pPr>
    </w:p>
    <w:p w:rsidRPr="00FE3A41" w:rsidR="099B651F" w:rsidP="00FE3A41" w:rsidRDefault="099B651F" w14:paraId="70F812E3" w14:textId="54DF0632">
      <w:p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b/>
          <w:bCs/>
          <w:color w:val="000000" w:themeColor="text1"/>
        </w:rPr>
        <w:t>CCR Competencies:</w:t>
      </w:r>
    </w:p>
    <w:p w:rsidRPr="00FE3A41" w:rsidR="099B651F" w:rsidP="00FE3A41" w:rsidRDefault="099B651F" w14:paraId="17745282" w14:textId="16DB568B">
      <w:p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CCR competencies that we look for and evaluate across all of our Job Families are:</w:t>
      </w:r>
    </w:p>
    <w:p w:rsidRPr="00FE3A41" w:rsidR="099B651F" w:rsidP="00FE3A41" w:rsidRDefault="099B651F" w14:paraId="5147331F" w14:textId="78C1DF1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Collaboration</w:t>
      </w:r>
    </w:p>
    <w:p w:rsidRPr="00FE3A41" w:rsidR="099B651F" w:rsidP="00FE3A41" w:rsidRDefault="099B651F" w14:paraId="64658910" w14:textId="0EA2781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Communication</w:t>
      </w:r>
    </w:p>
    <w:p w:rsidRPr="00FE3A41" w:rsidR="099B651F" w:rsidP="00FE3A41" w:rsidRDefault="099B651F" w14:paraId="0E0CACF7" w14:textId="58B3C278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Communications &amp; media</w:t>
      </w:r>
    </w:p>
    <w:p w:rsidRPr="00FE3A41" w:rsidR="099B651F" w:rsidP="00FE3A41" w:rsidRDefault="099B651F" w14:paraId="133665C6" w14:textId="6425C30E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Community and civic engagement</w:t>
      </w:r>
    </w:p>
    <w:p w:rsidRPr="00FE3A41" w:rsidR="099B651F" w:rsidP="00FE3A41" w:rsidRDefault="099B651F" w14:paraId="33221E03" w14:textId="6DFCF30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Decision-making and action</w:t>
      </w:r>
    </w:p>
    <w:p w:rsidRPr="00FE3A41" w:rsidR="099B651F" w:rsidP="00FE3A41" w:rsidRDefault="099B651F" w14:paraId="1631FC08" w14:textId="076B5466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Facilitating and presenting</w:t>
      </w:r>
    </w:p>
    <w:p w:rsidRPr="00FE3A41" w:rsidR="099B651F" w:rsidP="00FE3A41" w:rsidRDefault="099B651F" w14:paraId="64529143" w14:textId="59DE75DB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Critical thinking</w:t>
      </w:r>
    </w:p>
    <w:p w:rsidRPr="00FE3A41" w:rsidR="099B651F" w:rsidP="00FE3A41" w:rsidRDefault="099B651F" w14:paraId="5AC8C989" w14:textId="15ADF132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Leadership</w:t>
      </w:r>
    </w:p>
    <w:p w:rsidRPr="00FE3A41" w:rsidR="099B651F" w:rsidP="00FE3A41" w:rsidRDefault="099B651F" w14:paraId="122DFE55" w14:textId="5CDE9BE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Professionalism</w:t>
      </w:r>
    </w:p>
    <w:p w:rsidRPr="00FE3A41" w:rsidR="099B651F" w:rsidP="00FE3A41" w:rsidRDefault="099B651F" w14:paraId="6E78A554" w14:textId="03A5BE2B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Project management</w:t>
      </w:r>
    </w:p>
    <w:p w:rsidRPr="00FE3A41" w:rsidR="099B651F" w:rsidP="00FE3A41" w:rsidRDefault="099B651F" w14:paraId="66D961F2" w14:textId="6C175CE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Social intelligence</w:t>
      </w:r>
    </w:p>
    <w:p w:rsidRPr="00FE3A41" w:rsidR="099B651F" w:rsidP="00FE3A41" w:rsidRDefault="099B651F" w14:paraId="608B9691" w14:textId="31CFF2B3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FE3A41">
        <w:rPr>
          <w:rFonts w:eastAsia="Calibri" w:cstheme="minorHAnsi"/>
          <w:color w:val="000000" w:themeColor="text1"/>
        </w:rPr>
        <w:t>Teamwork</w:t>
      </w:r>
    </w:p>
    <w:p w:rsidRPr="00FE3A41" w:rsidR="485673C3" w:rsidP="00FE3A41" w:rsidRDefault="485673C3" w14:paraId="718BDCD0" w14:textId="632800DD">
      <w:pPr>
        <w:spacing w:after="0" w:line="240" w:lineRule="auto"/>
        <w:rPr>
          <w:rFonts w:cstheme="minorHAnsi"/>
          <w:b/>
          <w:bCs/>
        </w:rPr>
      </w:pPr>
    </w:p>
    <w:p w:rsidRPr="00FE3A41" w:rsidR="76C90232" w:rsidP="00FE3A41" w:rsidRDefault="76C90232" w14:paraId="7C25B472" w14:textId="23ED7B78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3F6907C3" w:rsidR="76C90232">
        <w:rPr>
          <w:rFonts w:eastAsia="Calibri" w:cs="Calibri" w:cstheme="minorAscii"/>
          <w:b w:val="1"/>
          <w:bCs w:val="1"/>
          <w:color w:val="000000" w:themeColor="text1" w:themeTint="FF" w:themeShade="FF"/>
        </w:rPr>
        <w:t>Contract Period</w:t>
      </w:r>
    </w:p>
    <w:p w:rsidR="4DA68457" w:rsidP="3F6907C3" w:rsidRDefault="4DA68457" w14:paraId="427A6528" w14:textId="7AAB2E4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4DA684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Term: Start August 28, 2023, and conclude in February 2024</w:t>
      </w:r>
    </w:p>
    <w:p w:rsidR="4DA68457" w:rsidP="3F6907C3" w:rsidRDefault="4DA68457" w14:paraId="16635982" w14:textId="699DB82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6907C3" w:rsidR="4DA684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**Exact dates to be confirmed at the time of an offer</w:t>
      </w:r>
    </w:p>
    <w:p w:rsidR="00FE3A41" w:rsidP="00FE3A41" w:rsidRDefault="00FE3A41" w14:paraId="527EEFAF" w14:textId="77777777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:rsidRPr="00FE3A41" w:rsidR="76C90232" w:rsidP="00FE3A41" w:rsidRDefault="76C90232" w14:paraId="48C2F8DE" w14:textId="05596B88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00FE3A41">
        <w:rPr>
          <w:rFonts w:eastAsia="Calibri" w:cstheme="minorHAnsi"/>
          <w:b/>
          <w:bCs/>
          <w:color w:val="000000" w:themeColor="text1"/>
        </w:rPr>
        <w:t>Remuneration</w:t>
      </w:r>
    </w:p>
    <w:p w:rsidRPr="00FE3A41" w:rsidR="76C90232" w:rsidP="3F6907C3" w:rsidRDefault="76C90232" w14:paraId="56A8AA53" w14:textId="58380E45">
      <w:pPr>
        <w:pStyle w:val="ListParagraph"/>
        <w:numPr>
          <w:ilvl w:val="0"/>
          <w:numId w:val="2"/>
        </w:numPr>
        <w:spacing w:after="0" w:line="240" w:lineRule="auto"/>
        <w:rPr>
          <w:rFonts w:eastAsia="" w:cs="Calibri" w:eastAsiaTheme="minorEastAsia" w:cstheme="minorAscii"/>
          <w:color w:val="000000" w:themeColor="text1"/>
          <w:lang w:val="en-GB"/>
        </w:rPr>
      </w:pPr>
      <w:r w:rsidRPr="3F6907C3" w:rsidR="76C90232">
        <w:rPr>
          <w:rFonts w:eastAsia="Calibri" w:cs="Calibri" w:cstheme="minorAscii"/>
          <w:color w:val="000000" w:themeColor="text1" w:themeTint="FF" w:themeShade="FF"/>
        </w:rPr>
        <w:t>$1</w:t>
      </w:r>
      <w:r w:rsidRPr="3F6907C3" w:rsidR="5F0E0330">
        <w:rPr>
          <w:rFonts w:eastAsia="Calibri" w:cs="Calibri" w:cstheme="minorAscii"/>
          <w:color w:val="000000" w:themeColor="text1" w:themeTint="FF" w:themeShade="FF"/>
        </w:rPr>
        <w:t>6</w:t>
      </w:r>
      <w:r w:rsidRPr="3F6907C3" w:rsidR="76C90232">
        <w:rPr>
          <w:rFonts w:eastAsia="Calibri" w:cs="Calibri" w:cstheme="minorAscii"/>
          <w:color w:val="000000" w:themeColor="text1" w:themeTint="FF" w:themeShade="FF"/>
        </w:rPr>
        <w:t>/hour</w:t>
      </w:r>
    </w:p>
    <w:p w:rsidRPr="00375686" w:rsidR="7492EDFC" w:rsidP="3F6907C3" w:rsidRDefault="76C90232" w14:paraId="4854A433" w14:textId="30C1EF17">
      <w:pPr>
        <w:pStyle w:val="ListParagraph"/>
        <w:numPr>
          <w:ilvl w:val="0"/>
          <w:numId w:val="2"/>
        </w:numPr>
        <w:spacing w:after="0" w:line="240" w:lineRule="auto"/>
        <w:rPr>
          <w:rFonts w:eastAsia="" w:cs="Calibri" w:eastAsiaTheme="minorEastAsia" w:cstheme="minorAscii"/>
          <w:color w:val="000000" w:themeColor="text1"/>
          <w:lang w:val="en-GB"/>
        </w:rPr>
      </w:pPr>
      <w:r w:rsidRPr="3F6907C3" w:rsidR="76C90232">
        <w:rPr>
          <w:rFonts w:eastAsia="Calibri" w:cs="Calibri" w:cstheme="minorAscii"/>
          <w:color w:val="000000" w:themeColor="text1" w:themeTint="FF" w:themeShade="FF"/>
        </w:rPr>
        <w:t>5-10 hours per week during the 2023</w:t>
      </w:r>
      <w:r w:rsidRPr="3F6907C3" w:rsidR="3EFA1817">
        <w:rPr>
          <w:rFonts w:eastAsia="Calibri" w:cs="Calibri" w:cstheme="minorAscii"/>
          <w:color w:val="000000" w:themeColor="text1" w:themeTint="FF" w:themeShade="FF"/>
        </w:rPr>
        <w:t>-2024</w:t>
      </w:r>
      <w:r w:rsidRPr="3F6907C3" w:rsidR="76C90232">
        <w:rPr>
          <w:rFonts w:eastAsia="Calibri" w:cs="Calibri" w:cstheme="minorAscii"/>
          <w:color w:val="000000" w:themeColor="text1" w:themeTint="FF" w:themeShade="FF"/>
        </w:rPr>
        <w:t xml:space="preserve"> Fall/Winter terms</w:t>
      </w:r>
      <w:bookmarkStart w:name="_GoBack" w:id="0"/>
      <w:bookmarkEnd w:id="0"/>
    </w:p>
    <w:p w:rsidRPr="00FE3A41" w:rsidR="006F006D" w:rsidP="00FE3A41" w:rsidRDefault="006F006D" w14:paraId="27125BE1" w14:textId="2B1C136F">
      <w:pPr>
        <w:spacing w:after="0" w:line="240" w:lineRule="auto"/>
        <w:rPr>
          <w:rFonts w:cstheme="minorHAnsi"/>
          <w:b/>
          <w:bCs/>
          <w:color w:val="FF0000"/>
        </w:rPr>
      </w:pPr>
    </w:p>
    <w:sectPr w:rsidRPr="00FE3A41" w:rsidR="006F00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nsid w:val="195e8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A549ED"/>
    <w:multiLevelType w:val="hybridMultilevel"/>
    <w:tmpl w:val="926EF83C"/>
    <w:lvl w:ilvl="0" w:tplc="C2025A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8F3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5E8B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44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2C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D4D4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A0E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F86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82F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8D6176"/>
    <w:multiLevelType w:val="hybridMultilevel"/>
    <w:tmpl w:val="1B6E9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FA3C46"/>
    <w:multiLevelType w:val="hybridMultilevel"/>
    <w:tmpl w:val="295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4798A"/>
    <w:multiLevelType w:val="hybridMultilevel"/>
    <w:tmpl w:val="FE4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BE0450"/>
    <w:multiLevelType w:val="hybridMultilevel"/>
    <w:tmpl w:val="5E1811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17BA0"/>
    <w:multiLevelType w:val="hybridMultilevel"/>
    <w:tmpl w:val="E53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3E73DC"/>
    <w:multiLevelType w:val="hybridMultilevel"/>
    <w:tmpl w:val="342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DB240B"/>
    <w:multiLevelType w:val="hybridMultilevel"/>
    <w:tmpl w:val="FAE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7523D7"/>
    <w:multiLevelType w:val="hybridMultilevel"/>
    <w:tmpl w:val="932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330CFB"/>
    <w:multiLevelType w:val="hybridMultilevel"/>
    <w:tmpl w:val="6F962CBA"/>
    <w:lvl w:ilvl="0" w:tplc="212E5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EE1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3E3A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C09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BCA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C3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E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F4C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E45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622049"/>
    <w:multiLevelType w:val="hybridMultilevel"/>
    <w:tmpl w:val="74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0249A3"/>
    <w:multiLevelType w:val="hybridMultilevel"/>
    <w:tmpl w:val="61184B10"/>
    <w:lvl w:ilvl="0" w:tplc="014E8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9C5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7247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14C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30A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60C4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F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4C4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EC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E0679D"/>
    <w:multiLevelType w:val="hybridMultilevel"/>
    <w:tmpl w:val="60C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2291F"/>
    <w:rsid w:val="000256E7"/>
    <w:rsid w:val="00085E2A"/>
    <w:rsid w:val="000B3A72"/>
    <w:rsid w:val="00296808"/>
    <w:rsid w:val="002D2857"/>
    <w:rsid w:val="00375686"/>
    <w:rsid w:val="004D2561"/>
    <w:rsid w:val="00535D9D"/>
    <w:rsid w:val="006F006D"/>
    <w:rsid w:val="008C7179"/>
    <w:rsid w:val="008F44EE"/>
    <w:rsid w:val="0091435E"/>
    <w:rsid w:val="009822A3"/>
    <w:rsid w:val="0099337C"/>
    <w:rsid w:val="00A21FDD"/>
    <w:rsid w:val="00A810B9"/>
    <w:rsid w:val="00A9470D"/>
    <w:rsid w:val="00B05F2D"/>
    <w:rsid w:val="00C22AA4"/>
    <w:rsid w:val="00DA09A7"/>
    <w:rsid w:val="00EA1DC8"/>
    <w:rsid w:val="00EE31F6"/>
    <w:rsid w:val="00F00D09"/>
    <w:rsid w:val="00FE3A41"/>
    <w:rsid w:val="099B651F"/>
    <w:rsid w:val="0A09A697"/>
    <w:rsid w:val="13976080"/>
    <w:rsid w:val="178D6012"/>
    <w:rsid w:val="1DBB800A"/>
    <w:rsid w:val="1FDB2EE7"/>
    <w:rsid w:val="2331B835"/>
    <w:rsid w:val="249F80D5"/>
    <w:rsid w:val="2CEE5AB9"/>
    <w:rsid w:val="32B85156"/>
    <w:rsid w:val="3350EF88"/>
    <w:rsid w:val="38C83DC9"/>
    <w:rsid w:val="3B492533"/>
    <w:rsid w:val="3CEF4385"/>
    <w:rsid w:val="3EDDBDEF"/>
    <w:rsid w:val="3EFA1817"/>
    <w:rsid w:val="3F6907C3"/>
    <w:rsid w:val="485673C3"/>
    <w:rsid w:val="49171E1D"/>
    <w:rsid w:val="4DA68457"/>
    <w:rsid w:val="5EBDB71C"/>
    <w:rsid w:val="5F0E0330"/>
    <w:rsid w:val="6D6AFEB9"/>
    <w:rsid w:val="7352DCC2"/>
    <w:rsid w:val="7492EDFC"/>
    <w:rsid w:val="76C90232"/>
    <w:rsid w:val="7BA3ED72"/>
    <w:rsid w:val="7DEFA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1814"/>
  <w15:chartTrackingRefBased/>
  <w15:docId w15:val="{EB6C9471-EBAD-401E-8F36-5A253CB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47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9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5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9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5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d3be-9ad6-46f0-bb55-ef1f61fd24c3">
      <Terms xmlns="http://schemas.microsoft.com/office/infopath/2007/PartnerControls"/>
    </lcf76f155ced4ddcb4097134ff3c332f>
    <TaxCatchAll xmlns="43afab0a-7b97-4329-a9f0-3137bbb671f0" xsi:nil="true"/>
    <CLNXJobID xmlns="a746d3be-9ad6-46f0-bb55-ef1f61fd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A56BD3AC74428318AD15C261A948" ma:contentTypeVersion="14" ma:contentTypeDescription="Create a new document." ma:contentTypeScope="" ma:versionID="ebe5cca35ba0240f79d24b95ef4cca9f">
  <xsd:schema xmlns:xsd="http://www.w3.org/2001/XMLSchema" xmlns:xs="http://www.w3.org/2001/XMLSchema" xmlns:p="http://schemas.microsoft.com/office/2006/metadata/properties" xmlns:ns2="a746d3be-9ad6-46f0-bb55-ef1f61fd24c3" xmlns:ns3="43afab0a-7b97-4329-a9f0-3137bbb671f0" targetNamespace="http://schemas.microsoft.com/office/2006/metadata/properties" ma:root="true" ma:fieldsID="6e6cda106712ccd369bd5fcaf2cf63ee" ns2:_="" ns3:_="">
    <xsd:import namespace="a746d3be-9ad6-46f0-bb55-ef1f61fd24c3"/>
    <xsd:import namespace="43afab0a-7b97-4329-a9f0-3137bbb6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NXJobI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d3be-9ad6-46f0-bb55-ef1f61fd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NXJobID" ma:index="10" nillable="true" ma:displayName="CLNX Job ID" ma:description="Please input the Job ID generated by the renewed posting on CLNx - this will be automatically updated into the tracker excel" ma:format="Dropdown" ma:internalName="CLNXJobID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ab0a-7b97-4329-a9f0-3137bbb6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851327-b3a4-4562-8e59-f1975f547b92}" ma:internalName="TaxCatchAll" ma:showField="CatchAllData" ma:web="43afab0a-7b97-4329-a9f0-3137bbb67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B4DA-C710-4617-A64F-AFC2F96C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BBE89-D140-46F7-A02B-8531A1A6D726}"/>
</file>

<file path=customXml/itemProps3.xml><?xml version="1.0" encoding="utf-8"?>
<ds:datastoreItem xmlns:ds="http://schemas.openxmlformats.org/officeDocument/2006/customXml" ds:itemID="{9F6A2C79-25BD-4874-AE7D-862397AB5D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Walkling</dc:creator>
  <cp:keywords/>
  <dc:description/>
  <cp:lastModifiedBy>Lydia Nithiarajan</cp:lastModifiedBy>
  <cp:revision>11</cp:revision>
  <dcterms:created xsi:type="dcterms:W3CDTF">2020-11-13T19:09:00Z</dcterms:created>
  <dcterms:modified xsi:type="dcterms:W3CDTF">2023-01-13T15:14:53Z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0x0101009B8DA56BD3AC74428318AD15C261A948</vt:lpwstr>
  </property>
  <property fmtid="{D5CDD505-2E9C-101B-9397-08002B2CF9AE}" pid="3" name="MediaServiceImageTags">
    <vt:lpwstr/>
  </property>
</Properties>
</file>