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211C1D" w14:textId="1D0B4096" w:rsidR="009241D8" w:rsidRPr="0090322C" w:rsidRDefault="009241D8" w:rsidP="0090322C">
      <w:pPr>
        <w:rPr>
          <w:rFonts w:asciiTheme="minorHAnsi" w:hAnsiTheme="minorHAnsi" w:cstheme="minorHAnsi"/>
          <w:sz w:val="24"/>
          <w:szCs w:val="24"/>
        </w:rPr>
      </w:pPr>
      <w:r w:rsidRPr="0090322C">
        <w:rPr>
          <w:rFonts w:asciiTheme="minorHAnsi" w:hAnsiTheme="minorHAnsi" w:cstheme="minorHAnsi"/>
          <w:sz w:val="24"/>
          <w:szCs w:val="24"/>
        </w:rPr>
        <w:t>ANT313 Writing Development Initiative 2021-2022, Final Report</w:t>
      </w:r>
    </w:p>
    <w:p w14:paraId="6F93C228" w14:textId="143041E0" w:rsidR="009241D8" w:rsidRPr="0090322C" w:rsidRDefault="009241D8" w:rsidP="0090322C">
      <w:pPr>
        <w:rPr>
          <w:rFonts w:asciiTheme="minorHAnsi" w:hAnsiTheme="minorHAnsi" w:cstheme="minorHAnsi"/>
          <w:sz w:val="24"/>
          <w:szCs w:val="24"/>
        </w:rPr>
      </w:pPr>
      <w:r w:rsidRPr="0090322C">
        <w:rPr>
          <w:rFonts w:asciiTheme="minorHAnsi" w:hAnsiTheme="minorHAnsi" w:cstheme="minorHAnsi"/>
          <w:sz w:val="24"/>
          <w:szCs w:val="24"/>
        </w:rPr>
        <w:t xml:space="preserve">Submitted by Liye Xie, Department of Anthropology, on </w:t>
      </w:r>
      <w:proofErr w:type="spellStart"/>
      <w:r w:rsidRPr="0090322C">
        <w:rPr>
          <w:rFonts w:asciiTheme="minorHAnsi" w:hAnsiTheme="minorHAnsi" w:cstheme="minorHAnsi"/>
          <w:sz w:val="24"/>
          <w:szCs w:val="24"/>
        </w:rPr>
        <w:t>Jun</w:t>
      </w:r>
      <w:proofErr w:type="spellEnd"/>
      <w:r w:rsidRPr="0090322C">
        <w:rPr>
          <w:rFonts w:asciiTheme="minorHAnsi" w:hAnsiTheme="minorHAnsi" w:cstheme="minorHAnsi"/>
          <w:sz w:val="24"/>
          <w:szCs w:val="24"/>
        </w:rPr>
        <w:t xml:space="preserve"> 13, 2022 </w:t>
      </w:r>
    </w:p>
    <w:p w14:paraId="07444E35" w14:textId="77777777" w:rsidR="0090322C" w:rsidRPr="0090322C" w:rsidRDefault="0090322C" w:rsidP="0090322C">
      <w:pPr>
        <w:rPr>
          <w:rFonts w:asciiTheme="minorHAnsi" w:hAnsiTheme="minorHAnsi" w:cstheme="minorHAnsi"/>
          <w:sz w:val="24"/>
          <w:szCs w:val="24"/>
        </w:rPr>
      </w:pPr>
    </w:p>
    <w:p w14:paraId="751A01C3" w14:textId="051A22A7" w:rsidR="009241D8" w:rsidRPr="0090322C" w:rsidRDefault="009241D8" w:rsidP="0090322C">
      <w:pPr>
        <w:rPr>
          <w:rFonts w:asciiTheme="minorHAnsi" w:hAnsiTheme="minorHAnsi" w:cstheme="minorHAnsi"/>
          <w:b/>
          <w:sz w:val="24"/>
          <w:szCs w:val="24"/>
        </w:rPr>
      </w:pPr>
      <w:r w:rsidRPr="0090322C">
        <w:rPr>
          <w:rFonts w:asciiTheme="minorHAnsi" w:hAnsiTheme="minorHAnsi" w:cstheme="minorHAnsi"/>
          <w:b/>
          <w:sz w:val="24"/>
          <w:szCs w:val="24"/>
        </w:rPr>
        <w:t xml:space="preserve">What </w:t>
      </w:r>
      <w:r w:rsidR="001D3AC2" w:rsidRPr="0090322C">
        <w:rPr>
          <w:rFonts w:asciiTheme="minorHAnsi" w:hAnsiTheme="minorHAnsi" w:cstheme="minorHAnsi"/>
          <w:b/>
          <w:sz w:val="24"/>
          <w:szCs w:val="24"/>
        </w:rPr>
        <w:t>we</w:t>
      </w:r>
      <w:r w:rsidRPr="0090322C">
        <w:rPr>
          <w:rFonts w:asciiTheme="minorHAnsi" w:hAnsiTheme="minorHAnsi" w:cstheme="minorHAnsi"/>
          <w:b/>
          <w:sz w:val="24"/>
          <w:szCs w:val="24"/>
        </w:rPr>
        <w:t xml:space="preserve"> did</w:t>
      </w:r>
    </w:p>
    <w:p w14:paraId="588EF15F" w14:textId="6BEDD359" w:rsidR="00746BC5" w:rsidRPr="0090322C" w:rsidRDefault="00C4575D" w:rsidP="0090322C">
      <w:pPr>
        <w:pStyle w:val="ListParagraph"/>
        <w:spacing w:after="120"/>
        <w:ind w:left="0"/>
        <w:rPr>
          <w:rFonts w:asciiTheme="minorHAnsi" w:eastAsia="Times New Roman" w:hAnsiTheme="minorHAnsi" w:cstheme="minorHAnsi"/>
          <w:color w:val="000000" w:themeColor="text1"/>
          <w:spacing w:val="-7"/>
          <w:sz w:val="24"/>
          <w:szCs w:val="24"/>
        </w:rPr>
      </w:pPr>
      <w:r w:rsidRPr="0090322C">
        <w:rPr>
          <w:rFonts w:asciiTheme="minorHAnsi" w:eastAsia="Times New Roman" w:hAnsiTheme="minorHAnsi" w:cstheme="minorHAnsi"/>
          <w:color w:val="000000" w:themeColor="text1"/>
          <w:spacing w:val="-7"/>
          <w:sz w:val="24"/>
          <w:szCs w:val="24"/>
        </w:rPr>
        <w:t xml:space="preserve">This WDI project was built on years of collaborations with Drs. </w:t>
      </w:r>
      <w:r w:rsidRPr="0090322C">
        <w:rPr>
          <w:rFonts w:asciiTheme="minorHAnsi" w:hAnsiTheme="minorHAnsi" w:cstheme="minorHAnsi"/>
          <w:color w:val="000000" w:themeColor="text1"/>
          <w:sz w:val="24"/>
          <w:szCs w:val="24"/>
          <w:shd w:val="clear" w:color="auto" w:fill="FFFFFF"/>
        </w:rPr>
        <w:t xml:space="preserve">Tyler Evans-Tokaryk </w:t>
      </w:r>
      <w:r w:rsidRPr="0090322C">
        <w:rPr>
          <w:rFonts w:asciiTheme="minorHAnsi" w:hAnsiTheme="minorHAnsi" w:cstheme="minorHAnsi"/>
          <w:color w:val="000000" w:themeColor="text1"/>
          <w:sz w:val="24"/>
          <w:szCs w:val="24"/>
          <w:shd w:val="clear" w:color="auto" w:fill="FFFFFF"/>
        </w:rPr>
        <w:t xml:space="preserve">(2015) and </w:t>
      </w:r>
      <w:r w:rsidRPr="0090322C">
        <w:rPr>
          <w:rFonts w:asciiTheme="minorHAnsi" w:eastAsia="Times New Roman" w:hAnsiTheme="minorHAnsi" w:cstheme="minorHAnsi"/>
          <w:color w:val="000000" w:themeColor="text1"/>
          <w:spacing w:val="-7"/>
          <w:sz w:val="24"/>
          <w:szCs w:val="24"/>
        </w:rPr>
        <w:t>Michael Kaler (since 2016) and so we had the basic materials to start with. With the additional WDI support, I restructured the weekly topics and adjust</w:t>
      </w:r>
      <w:r w:rsidR="00A271C5" w:rsidRPr="0090322C">
        <w:rPr>
          <w:rFonts w:asciiTheme="minorHAnsi" w:eastAsia="Times New Roman" w:hAnsiTheme="minorHAnsi" w:cstheme="minorHAnsi"/>
          <w:color w:val="000000" w:themeColor="text1"/>
          <w:spacing w:val="-7"/>
          <w:sz w:val="24"/>
          <w:szCs w:val="24"/>
        </w:rPr>
        <w:t xml:space="preserve">ed </w:t>
      </w:r>
      <w:r w:rsidRPr="0090322C">
        <w:rPr>
          <w:rFonts w:asciiTheme="minorHAnsi" w:eastAsia="Times New Roman" w:hAnsiTheme="minorHAnsi" w:cstheme="minorHAnsi"/>
          <w:color w:val="000000" w:themeColor="text1"/>
          <w:spacing w:val="-7"/>
          <w:sz w:val="24"/>
          <w:szCs w:val="24"/>
        </w:rPr>
        <w:t>the writing assignment to further enhance the writing aspects of the course</w:t>
      </w:r>
      <w:r w:rsidR="00746BC5" w:rsidRPr="0090322C">
        <w:rPr>
          <w:rFonts w:asciiTheme="minorHAnsi" w:eastAsia="Times New Roman" w:hAnsiTheme="minorHAnsi" w:cstheme="minorHAnsi"/>
          <w:color w:val="000000" w:themeColor="text1"/>
          <w:spacing w:val="-7"/>
          <w:sz w:val="24"/>
          <w:szCs w:val="24"/>
        </w:rPr>
        <w:t xml:space="preserve">. </w:t>
      </w:r>
      <w:r w:rsidR="001D3AC2" w:rsidRPr="0090322C">
        <w:rPr>
          <w:rFonts w:asciiTheme="minorHAnsi" w:eastAsia="Times New Roman" w:hAnsiTheme="minorHAnsi" w:cstheme="minorHAnsi"/>
          <w:color w:val="000000" w:themeColor="text1"/>
          <w:spacing w:val="-7"/>
          <w:sz w:val="24"/>
          <w:szCs w:val="24"/>
        </w:rPr>
        <w:t xml:space="preserve">Originally in my WDI proposal I planned to remove exams entirely to allow students learn better through writing; however, when I taught my first online course ANT200 in Fall 2021 where tests were replaced by experiential learning, I learned that tests were the primary motivation for </w:t>
      </w:r>
      <w:r w:rsidR="001D3AC2" w:rsidRPr="0090322C">
        <w:rPr>
          <w:rFonts w:asciiTheme="minorHAnsi" w:eastAsia="Times New Roman" w:hAnsiTheme="minorHAnsi" w:cstheme="minorHAnsi"/>
          <w:color w:val="000000" w:themeColor="text1"/>
          <w:spacing w:val="-7"/>
          <w:sz w:val="24"/>
          <w:szCs w:val="24"/>
        </w:rPr>
        <w:t>most students</w:t>
      </w:r>
      <w:r w:rsidR="001D3AC2" w:rsidRPr="0090322C">
        <w:rPr>
          <w:rFonts w:asciiTheme="minorHAnsi" w:eastAsia="Times New Roman" w:hAnsiTheme="minorHAnsi" w:cstheme="minorHAnsi"/>
          <w:color w:val="000000" w:themeColor="text1"/>
          <w:spacing w:val="-7"/>
          <w:sz w:val="24"/>
          <w:szCs w:val="24"/>
        </w:rPr>
        <w:t xml:space="preserve"> to learn. Therefore, I incorporated two online quizzes </w:t>
      </w:r>
      <w:r w:rsidR="00797929" w:rsidRPr="0090322C">
        <w:rPr>
          <w:rFonts w:asciiTheme="minorHAnsi" w:eastAsia="Times New Roman" w:hAnsiTheme="minorHAnsi" w:cstheme="minorHAnsi"/>
          <w:color w:val="000000" w:themeColor="text1"/>
          <w:spacing w:val="-7"/>
          <w:sz w:val="24"/>
          <w:szCs w:val="24"/>
        </w:rPr>
        <w:t xml:space="preserve">(16% of final mark) </w:t>
      </w:r>
      <w:r w:rsidR="001D3AC2" w:rsidRPr="0090322C">
        <w:rPr>
          <w:rFonts w:asciiTheme="minorHAnsi" w:eastAsia="Times New Roman" w:hAnsiTheme="minorHAnsi" w:cstheme="minorHAnsi"/>
          <w:color w:val="000000" w:themeColor="text1"/>
          <w:spacing w:val="-7"/>
          <w:sz w:val="24"/>
          <w:szCs w:val="24"/>
        </w:rPr>
        <w:t>in ANT313 to replace the three exams implemented in previous years.</w:t>
      </w:r>
    </w:p>
    <w:p w14:paraId="38F81155" w14:textId="132F929F" w:rsidR="00797929" w:rsidRPr="0090322C" w:rsidRDefault="00797929" w:rsidP="0090322C">
      <w:pPr>
        <w:pStyle w:val="ListParagraph"/>
        <w:spacing w:after="120"/>
        <w:ind w:left="0"/>
        <w:rPr>
          <w:rFonts w:asciiTheme="minorHAnsi" w:eastAsia="Times New Roman" w:hAnsiTheme="minorHAnsi" w:cstheme="minorHAnsi"/>
          <w:color w:val="000000" w:themeColor="text1"/>
          <w:spacing w:val="-7"/>
          <w:sz w:val="24"/>
          <w:szCs w:val="24"/>
        </w:rPr>
      </w:pPr>
      <w:r w:rsidRPr="0090322C">
        <w:rPr>
          <w:rFonts w:asciiTheme="minorHAnsi" w:eastAsia="Times New Roman" w:hAnsiTheme="minorHAnsi" w:cstheme="minorHAnsi"/>
          <w:color w:val="000000" w:themeColor="text1"/>
          <w:spacing w:val="-7"/>
          <w:sz w:val="24"/>
          <w:szCs w:val="24"/>
        </w:rPr>
        <w:t>Eighty-four percent of the final mark is writing-related. Students were required to sign up for a topic at the beginning of the semester to work in a group of 4-5 students on the same topic, and then each student need to submit their references, annotations, integration of annotations and thesis statement, essay. In all steps except the annotations, students are required to provide feedback to their peers</w:t>
      </w:r>
      <w:r w:rsidR="000E58DE" w:rsidRPr="0090322C">
        <w:rPr>
          <w:rFonts w:asciiTheme="minorHAnsi" w:eastAsia="Times New Roman" w:hAnsiTheme="minorHAnsi" w:cstheme="minorHAnsi"/>
          <w:color w:val="000000" w:themeColor="text1"/>
          <w:spacing w:val="-7"/>
          <w:sz w:val="24"/>
          <w:szCs w:val="24"/>
        </w:rPr>
        <w:t>. After each student have submitte</w:t>
      </w:r>
      <w:bookmarkStart w:id="0" w:name="_GoBack"/>
      <w:bookmarkEnd w:id="0"/>
      <w:r w:rsidR="000E58DE" w:rsidRPr="0090322C">
        <w:rPr>
          <w:rFonts w:asciiTheme="minorHAnsi" w:eastAsia="Times New Roman" w:hAnsiTheme="minorHAnsi" w:cstheme="minorHAnsi"/>
          <w:color w:val="000000" w:themeColor="text1"/>
          <w:spacing w:val="-7"/>
          <w:sz w:val="24"/>
          <w:szCs w:val="24"/>
        </w:rPr>
        <w:t>d their essay, the group worked as a team to prepare a 12-min presentation on their topic.</w:t>
      </w:r>
      <w:r w:rsidRPr="0090322C">
        <w:rPr>
          <w:rFonts w:asciiTheme="minorHAnsi" w:eastAsia="Times New Roman" w:hAnsiTheme="minorHAnsi" w:cstheme="minorHAnsi"/>
          <w:color w:val="000000" w:themeColor="text1"/>
          <w:spacing w:val="-7"/>
          <w:sz w:val="24"/>
          <w:szCs w:val="24"/>
        </w:rPr>
        <w:t xml:space="preserve"> I also provided students with the option to revise and resubmit their essays </w:t>
      </w:r>
      <w:r w:rsidR="000E58DE" w:rsidRPr="0090322C">
        <w:rPr>
          <w:rFonts w:asciiTheme="minorHAnsi" w:eastAsia="Times New Roman" w:hAnsiTheme="minorHAnsi" w:cstheme="minorHAnsi"/>
          <w:color w:val="000000" w:themeColor="text1"/>
          <w:spacing w:val="-7"/>
          <w:sz w:val="24"/>
          <w:szCs w:val="24"/>
        </w:rPr>
        <w:t xml:space="preserve">for grading </w:t>
      </w:r>
      <w:r w:rsidRPr="0090322C">
        <w:rPr>
          <w:rFonts w:asciiTheme="minorHAnsi" w:eastAsia="Times New Roman" w:hAnsiTheme="minorHAnsi" w:cstheme="minorHAnsi"/>
          <w:color w:val="000000" w:themeColor="text1"/>
          <w:spacing w:val="-7"/>
          <w:sz w:val="24"/>
          <w:szCs w:val="24"/>
        </w:rPr>
        <w:t xml:space="preserve">after </w:t>
      </w:r>
      <w:r w:rsidR="000E58DE" w:rsidRPr="0090322C">
        <w:rPr>
          <w:rFonts w:asciiTheme="minorHAnsi" w:eastAsia="Times New Roman" w:hAnsiTheme="minorHAnsi" w:cstheme="minorHAnsi"/>
          <w:color w:val="000000" w:themeColor="text1"/>
          <w:spacing w:val="-7"/>
          <w:sz w:val="24"/>
          <w:szCs w:val="24"/>
        </w:rPr>
        <w:t xml:space="preserve">the team presentation. </w:t>
      </w:r>
    </w:p>
    <w:p w14:paraId="076347C3" w14:textId="3A829328" w:rsidR="00A271C5" w:rsidRPr="0090322C" w:rsidRDefault="001D3AC2" w:rsidP="0090322C">
      <w:pPr>
        <w:pStyle w:val="ListParagraph"/>
        <w:spacing w:after="120"/>
        <w:ind w:left="0"/>
        <w:rPr>
          <w:rFonts w:asciiTheme="minorHAnsi" w:hAnsiTheme="minorHAnsi" w:cstheme="minorHAnsi"/>
          <w:color w:val="000000" w:themeColor="text1"/>
          <w:sz w:val="24"/>
          <w:szCs w:val="24"/>
          <w:shd w:val="clear" w:color="auto" w:fill="FFFFFF"/>
        </w:rPr>
      </w:pPr>
      <w:r w:rsidRPr="0090322C">
        <w:rPr>
          <w:rFonts w:asciiTheme="minorHAnsi" w:eastAsia="Times New Roman" w:hAnsiTheme="minorHAnsi" w:cstheme="minorHAnsi"/>
          <w:color w:val="000000" w:themeColor="text1"/>
          <w:spacing w:val="-7"/>
          <w:sz w:val="24"/>
          <w:szCs w:val="24"/>
        </w:rPr>
        <w:t>A</w:t>
      </w:r>
      <w:r w:rsidR="00C4575D" w:rsidRPr="0090322C">
        <w:rPr>
          <w:rFonts w:asciiTheme="minorHAnsi" w:eastAsia="Times New Roman" w:hAnsiTheme="minorHAnsi" w:cstheme="minorHAnsi"/>
          <w:color w:val="000000" w:themeColor="text1"/>
          <w:spacing w:val="-7"/>
          <w:sz w:val="24"/>
          <w:szCs w:val="24"/>
        </w:rPr>
        <w:t>ccording</w:t>
      </w:r>
      <w:r w:rsidRPr="0090322C">
        <w:rPr>
          <w:rFonts w:asciiTheme="minorHAnsi" w:eastAsia="Times New Roman" w:hAnsiTheme="minorHAnsi" w:cstheme="minorHAnsi"/>
          <w:color w:val="000000" w:themeColor="text1"/>
          <w:spacing w:val="-7"/>
          <w:sz w:val="24"/>
          <w:szCs w:val="24"/>
        </w:rPr>
        <w:t xml:space="preserve"> to the new course design and</w:t>
      </w:r>
      <w:r w:rsidR="00C4575D" w:rsidRPr="0090322C">
        <w:rPr>
          <w:rFonts w:asciiTheme="minorHAnsi" w:eastAsia="Times New Roman" w:hAnsiTheme="minorHAnsi" w:cstheme="minorHAnsi"/>
          <w:color w:val="000000" w:themeColor="text1"/>
          <w:spacing w:val="-7"/>
          <w:sz w:val="24"/>
          <w:szCs w:val="24"/>
        </w:rPr>
        <w:t xml:space="preserve"> with the assistance from Dr. Kaler and the TA, </w:t>
      </w:r>
      <w:r w:rsidRPr="0090322C">
        <w:rPr>
          <w:rFonts w:asciiTheme="minorHAnsi" w:eastAsia="Times New Roman" w:hAnsiTheme="minorHAnsi" w:cstheme="minorHAnsi"/>
          <w:color w:val="000000" w:themeColor="text1"/>
          <w:spacing w:val="-7"/>
          <w:sz w:val="24"/>
          <w:szCs w:val="24"/>
        </w:rPr>
        <w:t xml:space="preserve">I </w:t>
      </w:r>
      <w:r w:rsidR="00C4575D" w:rsidRPr="0090322C">
        <w:rPr>
          <w:rFonts w:asciiTheme="minorHAnsi" w:eastAsia="Times New Roman" w:hAnsiTheme="minorHAnsi" w:cstheme="minorHAnsi"/>
          <w:color w:val="000000" w:themeColor="text1"/>
          <w:spacing w:val="-7"/>
          <w:sz w:val="24"/>
          <w:szCs w:val="24"/>
        </w:rPr>
        <w:t xml:space="preserve">updated the </w:t>
      </w:r>
      <w:r w:rsidR="00C4575D" w:rsidRPr="0090322C">
        <w:rPr>
          <w:rFonts w:asciiTheme="minorHAnsi" w:eastAsia="Times New Roman" w:hAnsiTheme="minorHAnsi" w:cstheme="minorHAnsi"/>
          <w:color w:val="000000" w:themeColor="text1"/>
          <w:spacing w:val="-7"/>
          <w:sz w:val="24"/>
          <w:szCs w:val="24"/>
        </w:rPr>
        <w:t xml:space="preserve">writing guidelines, marking rubrics, </w:t>
      </w:r>
      <w:r w:rsidR="00C4575D" w:rsidRPr="0090322C">
        <w:rPr>
          <w:rFonts w:asciiTheme="minorHAnsi" w:eastAsia="Times New Roman" w:hAnsiTheme="minorHAnsi" w:cstheme="minorHAnsi"/>
          <w:color w:val="000000" w:themeColor="text1"/>
          <w:spacing w:val="-7"/>
          <w:sz w:val="24"/>
          <w:szCs w:val="24"/>
        </w:rPr>
        <w:t xml:space="preserve">and </w:t>
      </w:r>
      <w:r w:rsidR="00797929" w:rsidRPr="0090322C">
        <w:rPr>
          <w:rFonts w:asciiTheme="minorHAnsi" w:eastAsia="Times New Roman" w:hAnsiTheme="minorHAnsi" w:cstheme="minorHAnsi"/>
          <w:color w:val="000000" w:themeColor="text1"/>
          <w:spacing w:val="-7"/>
          <w:sz w:val="24"/>
          <w:szCs w:val="24"/>
        </w:rPr>
        <w:t>one of two sets of</w:t>
      </w:r>
      <w:r w:rsidRPr="0090322C">
        <w:rPr>
          <w:rFonts w:asciiTheme="minorHAnsi" w:eastAsia="Times New Roman" w:hAnsiTheme="minorHAnsi" w:cstheme="minorHAnsi"/>
          <w:color w:val="000000" w:themeColor="text1"/>
          <w:spacing w:val="-7"/>
          <w:sz w:val="24"/>
          <w:szCs w:val="24"/>
        </w:rPr>
        <w:t xml:space="preserve"> </w:t>
      </w:r>
      <w:r w:rsidR="00C4575D" w:rsidRPr="0090322C">
        <w:rPr>
          <w:rFonts w:asciiTheme="minorHAnsi" w:eastAsia="Times New Roman" w:hAnsiTheme="minorHAnsi" w:cstheme="minorHAnsi"/>
          <w:color w:val="000000" w:themeColor="text1"/>
          <w:spacing w:val="-7"/>
          <w:sz w:val="24"/>
          <w:szCs w:val="24"/>
        </w:rPr>
        <w:t>writing exercises</w:t>
      </w:r>
      <w:r w:rsidR="00C4575D" w:rsidRPr="0090322C">
        <w:rPr>
          <w:rFonts w:asciiTheme="minorHAnsi" w:eastAsia="Times New Roman" w:hAnsiTheme="minorHAnsi" w:cstheme="minorHAnsi"/>
          <w:color w:val="000000" w:themeColor="text1"/>
          <w:spacing w:val="-7"/>
          <w:sz w:val="24"/>
          <w:szCs w:val="24"/>
        </w:rPr>
        <w:t>. We also developed a new set of writing exercises</w:t>
      </w:r>
      <w:r w:rsidRPr="0090322C">
        <w:rPr>
          <w:rFonts w:asciiTheme="minorHAnsi" w:eastAsia="Times New Roman" w:hAnsiTheme="minorHAnsi" w:cstheme="minorHAnsi"/>
          <w:color w:val="000000" w:themeColor="text1"/>
          <w:spacing w:val="-7"/>
          <w:sz w:val="24"/>
          <w:szCs w:val="24"/>
        </w:rPr>
        <w:t xml:space="preserve"> according to the current essay topic options</w:t>
      </w:r>
      <w:r w:rsidR="00C4575D" w:rsidRPr="0090322C">
        <w:rPr>
          <w:rFonts w:asciiTheme="minorHAnsi" w:eastAsia="Times New Roman" w:hAnsiTheme="minorHAnsi" w:cstheme="minorHAnsi"/>
          <w:color w:val="000000" w:themeColor="text1"/>
          <w:spacing w:val="-7"/>
          <w:sz w:val="24"/>
          <w:szCs w:val="24"/>
        </w:rPr>
        <w:t>.</w:t>
      </w:r>
      <w:r w:rsidR="00C4575D" w:rsidRPr="0090322C">
        <w:rPr>
          <w:rFonts w:asciiTheme="minorHAnsi" w:eastAsia="Times New Roman" w:hAnsiTheme="minorHAnsi" w:cstheme="minorHAnsi"/>
          <w:color w:val="000000" w:themeColor="text1"/>
          <w:spacing w:val="-7"/>
          <w:sz w:val="24"/>
          <w:szCs w:val="24"/>
        </w:rPr>
        <w:t xml:space="preserve"> </w:t>
      </w:r>
      <w:r w:rsidR="00A271C5" w:rsidRPr="0090322C">
        <w:rPr>
          <w:rFonts w:asciiTheme="minorHAnsi" w:hAnsiTheme="minorHAnsi" w:cstheme="minorHAnsi"/>
          <w:color w:val="000000" w:themeColor="text1"/>
          <w:sz w:val="24"/>
          <w:szCs w:val="24"/>
          <w:shd w:val="clear" w:color="auto" w:fill="FFFFFF"/>
        </w:rPr>
        <w:t xml:space="preserve">Dr. </w:t>
      </w:r>
      <w:r w:rsidR="00C4575D" w:rsidRPr="0090322C">
        <w:rPr>
          <w:rFonts w:asciiTheme="minorHAnsi" w:hAnsiTheme="minorHAnsi" w:cstheme="minorHAnsi"/>
          <w:color w:val="000000" w:themeColor="text1"/>
          <w:sz w:val="24"/>
          <w:szCs w:val="24"/>
          <w:shd w:val="clear" w:color="auto" w:fill="FFFFFF"/>
        </w:rPr>
        <w:t xml:space="preserve">Kaler </w:t>
      </w:r>
      <w:r w:rsidR="00A271C5" w:rsidRPr="0090322C">
        <w:rPr>
          <w:rFonts w:asciiTheme="minorHAnsi" w:hAnsiTheme="minorHAnsi" w:cstheme="minorHAnsi"/>
          <w:color w:val="000000" w:themeColor="text1"/>
          <w:sz w:val="24"/>
          <w:szCs w:val="24"/>
          <w:shd w:val="clear" w:color="auto" w:fill="FFFFFF"/>
        </w:rPr>
        <w:t>continued to run two</w:t>
      </w:r>
      <w:r w:rsidR="00C4575D" w:rsidRPr="0090322C">
        <w:rPr>
          <w:rFonts w:asciiTheme="minorHAnsi" w:hAnsiTheme="minorHAnsi" w:cstheme="minorHAnsi"/>
          <w:color w:val="000000" w:themeColor="text1"/>
          <w:sz w:val="24"/>
          <w:szCs w:val="24"/>
          <w:shd w:val="clear" w:color="auto" w:fill="FFFFFF"/>
        </w:rPr>
        <w:t xml:space="preserve"> in-class writing workshops to familiarize students with the planning, preparing, writing, and grading process of the writing assignments. </w:t>
      </w:r>
      <w:r w:rsidR="001A1114" w:rsidRPr="0090322C">
        <w:rPr>
          <w:rFonts w:asciiTheme="minorHAnsi" w:hAnsiTheme="minorHAnsi" w:cstheme="minorHAnsi"/>
          <w:color w:val="000000" w:themeColor="text1"/>
          <w:sz w:val="24"/>
          <w:szCs w:val="24"/>
          <w:shd w:val="clear" w:color="auto" w:fill="FFFFFF"/>
        </w:rPr>
        <w:t xml:space="preserve">He also dedicated office hours to assist ANT313 students with their writing assignments. </w:t>
      </w:r>
      <w:r w:rsidRPr="0090322C">
        <w:rPr>
          <w:rFonts w:asciiTheme="minorHAnsi" w:hAnsiTheme="minorHAnsi" w:cstheme="minorHAnsi"/>
          <w:color w:val="000000" w:themeColor="text1"/>
          <w:sz w:val="24"/>
          <w:szCs w:val="24"/>
          <w:shd w:val="clear" w:color="auto" w:fill="FFFFFF"/>
        </w:rPr>
        <w:t xml:space="preserve">In addition, the TA provided students with detailed feedforward </w:t>
      </w:r>
      <w:r w:rsidR="001A1114" w:rsidRPr="0090322C">
        <w:rPr>
          <w:rFonts w:asciiTheme="minorHAnsi" w:hAnsiTheme="minorHAnsi" w:cstheme="minorHAnsi"/>
          <w:color w:val="000000" w:themeColor="text1"/>
          <w:sz w:val="24"/>
          <w:szCs w:val="24"/>
          <w:shd w:val="clear" w:color="auto" w:fill="FFFFFF"/>
        </w:rPr>
        <w:t>to all submissions leading to the final essays.</w:t>
      </w:r>
    </w:p>
    <w:p w14:paraId="2B5FAF4A" w14:textId="4987B05E" w:rsidR="00A271C5" w:rsidRPr="0090322C" w:rsidRDefault="00A271C5" w:rsidP="0090322C">
      <w:pPr>
        <w:pStyle w:val="ListParagraph"/>
        <w:spacing w:after="120"/>
        <w:ind w:left="0"/>
        <w:rPr>
          <w:rFonts w:asciiTheme="minorHAnsi" w:hAnsiTheme="minorHAnsi" w:cstheme="minorHAnsi"/>
          <w:color w:val="000000" w:themeColor="text1"/>
          <w:sz w:val="24"/>
          <w:szCs w:val="24"/>
          <w:shd w:val="clear" w:color="auto" w:fill="FFFFFF"/>
        </w:rPr>
      </w:pPr>
      <w:r w:rsidRPr="0090322C">
        <w:rPr>
          <w:rFonts w:asciiTheme="minorHAnsi" w:eastAsia="Times New Roman" w:hAnsiTheme="minorHAnsi" w:cstheme="minorHAnsi"/>
          <w:color w:val="000000" w:themeColor="text1"/>
          <w:spacing w:val="-7"/>
          <w:sz w:val="24"/>
          <w:szCs w:val="24"/>
        </w:rPr>
        <w:t xml:space="preserve">Due to </w:t>
      </w:r>
      <w:r w:rsidR="000E58DE" w:rsidRPr="0090322C">
        <w:rPr>
          <w:rFonts w:asciiTheme="minorHAnsi" w:eastAsia="Times New Roman" w:hAnsiTheme="minorHAnsi" w:cstheme="minorHAnsi"/>
          <w:color w:val="000000" w:themeColor="text1"/>
          <w:spacing w:val="-7"/>
          <w:sz w:val="24"/>
          <w:szCs w:val="24"/>
        </w:rPr>
        <w:t>a</w:t>
      </w:r>
      <w:r w:rsidRPr="0090322C">
        <w:rPr>
          <w:rFonts w:asciiTheme="minorHAnsi" w:eastAsia="Times New Roman" w:hAnsiTheme="minorHAnsi" w:cstheme="minorHAnsi"/>
          <w:color w:val="000000" w:themeColor="text1"/>
          <w:spacing w:val="-7"/>
          <w:sz w:val="24"/>
          <w:szCs w:val="24"/>
        </w:rPr>
        <w:t xml:space="preserve"> </w:t>
      </w:r>
      <w:r w:rsidR="000E58DE" w:rsidRPr="0090322C">
        <w:rPr>
          <w:rFonts w:asciiTheme="minorHAnsi" w:eastAsia="Times New Roman" w:hAnsiTheme="minorHAnsi" w:cstheme="minorHAnsi"/>
          <w:color w:val="000000" w:themeColor="text1"/>
          <w:spacing w:val="-7"/>
          <w:sz w:val="24"/>
          <w:szCs w:val="24"/>
        </w:rPr>
        <w:t xml:space="preserve">crisis of family transition and </w:t>
      </w:r>
      <w:r w:rsidRPr="0090322C">
        <w:rPr>
          <w:rFonts w:asciiTheme="minorHAnsi" w:eastAsia="Times New Roman" w:hAnsiTheme="minorHAnsi" w:cstheme="minorHAnsi"/>
          <w:color w:val="000000" w:themeColor="text1"/>
          <w:spacing w:val="-7"/>
          <w:sz w:val="24"/>
          <w:szCs w:val="24"/>
        </w:rPr>
        <w:t xml:space="preserve">the </w:t>
      </w:r>
      <w:r w:rsidR="000E58DE" w:rsidRPr="0090322C">
        <w:rPr>
          <w:rFonts w:asciiTheme="minorHAnsi" w:eastAsia="Times New Roman" w:hAnsiTheme="minorHAnsi" w:cstheme="minorHAnsi"/>
          <w:color w:val="000000" w:themeColor="text1"/>
          <w:spacing w:val="-7"/>
          <w:sz w:val="24"/>
          <w:szCs w:val="24"/>
        </w:rPr>
        <w:t xml:space="preserve">situational </w:t>
      </w:r>
      <w:r w:rsidRPr="0090322C">
        <w:rPr>
          <w:rFonts w:asciiTheme="minorHAnsi" w:eastAsia="Times New Roman" w:hAnsiTheme="minorHAnsi" w:cstheme="minorHAnsi"/>
          <w:color w:val="000000" w:themeColor="text1"/>
          <w:spacing w:val="-7"/>
          <w:sz w:val="24"/>
          <w:szCs w:val="24"/>
        </w:rPr>
        <w:t xml:space="preserve">depression, I </w:t>
      </w:r>
      <w:r w:rsidR="000E58DE" w:rsidRPr="0090322C">
        <w:rPr>
          <w:rFonts w:asciiTheme="minorHAnsi" w:eastAsia="Times New Roman" w:hAnsiTheme="minorHAnsi" w:cstheme="minorHAnsi"/>
          <w:color w:val="000000" w:themeColor="text1"/>
          <w:spacing w:val="-7"/>
          <w:sz w:val="24"/>
          <w:szCs w:val="24"/>
        </w:rPr>
        <w:t>was unable to</w:t>
      </w:r>
      <w:r w:rsidRPr="0090322C">
        <w:rPr>
          <w:rFonts w:asciiTheme="minorHAnsi" w:eastAsia="Times New Roman" w:hAnsiTheme="minorHAnsi" w:cstheme="minorHAnsi"/>
          <w:color w:val="000000" w:themeColor="text1"/>
          <w:spacing w:val="-7"/>
          <w:sz w:val="24"/>
          <w:szCs w:val="24"/>
        </w:rPr>
        <w:t xml:space="preserve"> offer</w:t>
      </w:r>
      <w:r w:rsidR="00C4575D" w:rsidRPr="0090322C">
        <w:rPr>
          <w:rFonts w:asciiTheme="minorHAnsi" w:hAnsiTheme="minorHAnsi" w:cstheme="minorHAnsi"/>
          <w:color w:val="000000" w:themeColor="text1"/>
          <w:sz w:val="24"/>
          <w:szCs w:val="24"/>
          <w:shd w:val="clear" w:color="auto" w:fill="FFFFFF"/>
        </w:rPr>
        <w:t xml:space="preserve"> feedback to early submissions</w:t>
      </w:r>
      <w:r w:rsidRPr="0090322C">
        <w:rPr>
          <w:rFonts w:asciiTheme="minorHAnsi" w:hAnsiTheme="minorHAnsi" w:cstheme="minorHAnsi"/>
          <w:color w:val="000000" w:themeColor="text1"/>
          <w:sz w:val="24"/>
          <w:szCs w:val="24"/>
          <w:shd w:val="clear" w:color="auto" w:fill="FFFFFF"/>
        </w:rPr>
        <w:t xml:space="preserve">. </w:t>
      </w:r>
      <w:r w:rsidR="000E58DE" w:rsidRPr="0090322C">
        <w:rPr>
          <w:rFonts w:asciiTheme="minorHAnsi" w:hAnsiTheme="minorHAnsi" w:cstheme="minorHAnsi"/>
          <w:color w:val="000000" w:themeColor="text1"/>
          <w:sz w:val="24"/>
          <w:szCs w:val="24"/>
          <w:shd w:val="clear" w:color="auto" w:fill="FFFFFF"/>
        </w:rPr>
        <w:t>However,</w:t>
      </w:r>
      <w:r w:rsidRPr="0090322C">
        <w:rPr>
          <w:rFonts w:asciiTheme="minorHAnsi" w:hAnsiTheme="minorHAnsi" w:cstheme="minorHAnsi"/>
          <w:color w:val="000000" w:themeColor="text1"/>
          <w:sz w:val="24"/>
          <w:szCs w:val="24"/>
          <w:shd w:val="clear" w:color="auto" w:fill="FFFFFF"/>
        </w:rPr>
        <w:t xml:space="preserve"> I </w:t>
      </w:r>
      <w:r w:rsidR="000E58DE" w:rsidRPr="0090322C">
        <w:rPr>
          <w:rFonts w:asciiTheme="minorHAnsi" w:hAnsiTheme="minorHAnsi" w:cstheme="minorHAnsi"/>
          <w:color w:val="000000" w:themeColor="text1"/>
          <w:sz w:val="24"/>
          <w:szCs w:val="24"/>
          <w:shd w:val="clear" w:color="auto" w:fill="FFFFFF"/>
        </w:rPr>
        <w:t xml:space="preserve">did my best to </w:t>
      </w:r>
      <w:r w:rsidRPr="0090322C">
        <w:rPr>
          <w:rFonts w:asciiTheme="minorHAnsi" w:hAnsiTheme="minorHAnsi" w:cstheme="minorHAnsi"/>
          <w:color w:val="000000" w:themeColor="text1"/>
          <w:sz w:val="24"/>
          <w:szCs w:val="24"/>
          <w:shd w:val="clear" w:color="auto" w:fill="FFFFFF"/>
        </w:rPr>
        <w:t>over</w:t>
      </w:r>
      <w:r w:rsidR="000E58DE" w:rsidRPr="0090322C">
        <w:rPr>
          <w:rFonts w:asciiTheme="minorHAnsi" w:hAnsiTheme="minorHAnsi" w:cstheme="minorHAnsi"/>
          <w:color w:val="000000" w:themeColor="text1"/>
          <w:sz w:val="24"/>
          <w:szCs w:val="24"/>
          <w:shd w:val="clear" w:color="auto" w:fill="FFFFFF"/>
        </w:rPr>
        <w:t>see</w:t>
      </w:r>
      <w:r w:rsidRPr="0090322C">
        <w:rPr>
          <w:rFonts w:asciiTheme="minorHAnsi" w:hAnsiTheme="minorHAnsi" w:cstheme="minorHAnsi"/>
          <w:color w:val="000000" w:themeColor="text1"/>
          <w:sz w:val="24"/>
          <w:szCs w:val="24"/>
          <w:shd w:val="clear" w:color="auto" w:fill="FFFFFF"/>
        </w:rPr>
        <w:t xml:space="preserve"> the student comments </w:t>
      </w:r>
      <w:r w:rsidR="000E58DE" w:rsidRPr="0090322C">
        <w:rPr>
          <w:rFonts w:asciiTheme="minorHAnsi" w:hAnsiTheme="minorHAnsi" w:cstheme="minorHAnsi"/>
          <w:color w:val="000000" w:themeColor="text1"/>
          <w:sz w:val="24"/>
          <w:szCs w:val="24"/>
          <w:shd w:val="clear" w:color="auto" w:fill="FFFFFF"/>
        </w:rPr>
        <w:t xml:space="preserve">in each topic group </w:t>
      </w:r>
      <w:r w:rsidRPr="0090322C">
        <w:rPr>
          <w:rFonts w:asciiTheme="minorHAnsi" w:hAnsiTheme="minorHAnsi" w:cstheme="minorHAnsi"/>
          <w:color w:val="000000" w:themeColor="text1"/>
          <w:sz w:val="24"/>
          <w:szCs w:val="24"/>
          <w:shd w:val="clear" w:color="auto" w:fill="FFFFFF"/>
        </w:rPr>
        <w:t xml:space="preserve">and either corrected the errors for them </w:t>
      </w:r>
      <w:r w:rsidR="00FC35E9" w:rsidRPr="0090322C">
        <w:rPr>
          <w:rFonts w:asciiTheme="minorHAnsi" w:hAnsiTheme="minorHAnsi" w:cstheme="minorHAnsi"/>
          <w:color w:val="000000" w:themeColor="text1"/>
          <w:sz w:val="24"/>
          <w:szCs w:val="24"/>
          <w:shd w:val="clear" w:color="auto" w:fill="FFFFFF"/>
        </w:rPr>
        <w:t xml:space="preserve">or </w:t>
      </w:r>
      <w:r w:rsidRPr="0090322C">
        <w:rPr>
          <w:rFonts w:asciiTheme="minorHAnsi" w:hAnsiTheme="minorHAnsi" w:cstheme="minorHAnsi"/>
          <w:color w:val="000000" w:themeColor="text1"/>
          <w:sz w:val="24"/>
          <w:szCs w:val="24"/>
          <w:shd w:val="clear" w:color="auto" w:fill="FFFFFF"/>
        </w:rPr>
        <w:t>point</w:t>
      </w:r>
      <w:r w:rsidR="000E58DE" w:rsidRPr="0090322C">
        <w:rPr>
          <w:rFonts w:asciiTheme="minorHAnsi" w:hAnsiTheme="minorHAnsi" w:cstheme="minorHAnsi"/>
          <w:color w:val="000000" w:themeColor="text1"/>
          <w:sz w:val="24"/>
          <w:szCs w:val="24"/>
          <w:shd w:val="clear" w:color="auto" w:fill="FFFFFF"/>
        </w:rPr>
        <w:t>ed</w:t>
      </w:r>
      <w:r w:rsidRPr="0090322C">
        <w:rPr>
          <w:rFonts w:asciiTheme="minorHAnsi" w:hAnsiTheme="minorHAnsi" w:cstheme="minorHAnsi"/>
          <w:color w:val="000000" w:themeColor="text1"/>
          <w:sz w:val="24"/>
          <w:szCs w:val="24"/>
          <w:shd w:val="clear" w:color="auto" w:fill="FFFFFF"/>
        </w:rPr>
        <w:t xml:space="preserve"> them to reliable sources </w:t>
      </w:r>
      <w:r w:rsidR="000E58DE" w:rsidRPr="0090322C">
        <w:rPr>
          <w:rFonts w:asciiTheme="minorHAnsi" w:hAnsiTheme="minorHAnsi" w:cstheme="minorHAnsi"/>
          <w:color w:val="000000" w:themeColor="text1"/>
          <w:sz w:val="24"/>
          <w:szCs w:val="24"/>
          <w:shd w:val="clear" w:color="auto" w:fill="FFFFFF"/>
        </w:rPr>
        <w:t>to</w:t>
      </w:r>
      <w:r w:rsidRPr="0090322C">
        <w:rPr>
          <w:rFonts w:asciiTheme="minorHAnsi" w:hAnsiTheme="minorHAnsi" w:cstheme="minorHAnsi"/>
          <w:color w:val="000000" w:themeColor="text1"/>
          <w:sz w:val="24"/>
          <w:szCs w:val="24"/>
          <w:shd w:val="clear" w:color="auto" w:fill="FFFFFF"/>
        </w:rPr>
        <w:t xml:space="preserve"> verify </w:t>
      </w:r>
      <w:r w:rsidR="000E58DE" w:rsidRPr="0090322C">
        <w:rPr>
          <w:rFonts w:asciiTheme="minorHAnsi" w:hAnsiTheme="minorHAnsi" w:cstheme="minorHAnsi"/>
          <w:color w:val="000000" w:themeColor="text1"/>
          <w:sz w:val="24"/>
          <w:szCs w:val="24"/>
          <w:shd w:val="clear" w:color="auto" w:fill="FFFFFF"/>
        </w:rPr>
        <w:t xml:space="preserve">the </w:t>
      </w:r>
      <w:r w:rsidRPr="0090322C">
        <w:rPr>
          <w:rFonts w:asciiTheme="minorHAnsi" w:hAnsiTheme="minorHAnsi" w:cstheme="minorHAnsi"/>
          <w:color w:val="000000" w:themeColor="text1"/>
          <w:sz w:val="24"/>
          <w:szCs w:val="24"/>
          <w:shd w:val="clear" w:color="auto" w:fill="FFFFFF"/>
        </w:rPr>
        <w:t xml:space="preserve">information. In addition, </w:t>
      </w:r>
      <w:r w:rsidR="000E58DE" w:rsidRPr="0090322C">
        <w:rPr>
          <w:rFonts w:asciiTheme="minorHAnsi" w:hAnsiTheme="minorHAnsi" w:cstheme="minorHAnsi"/>
          <w:color w:val="000000" w:themeColor="text1"/>
          <w:sz w:val="24"/>
          <w:szCs w:val="24"/>
          <w:shd w:val="clear" w:color="auto" w:fill="FFFFFF"/>
        </w:rPr>
        <w:t xml:space="preserve">I provided written guidance to each topic group after reviewing their essays and peer comments and </w:t>
      </w:r>
      <w:r w:rsidR="00FC35E9" w:rsidRPr="0090322C">
        <w:rPr>
          <w:rFonts w:asciiTheme="minorHAnsi" w:hAnsiTheme="minorHAnsi" w:cstheme="minorHAnsi"/>
          <w:color w:val="000000" w:themeColor="text1"/>
          <w:sz w:val="24"/>
          <w:szCs w:val="24"/>
          <w:shd w:val="clear" w:color="auto" w:fill="FFFFFF"/>
        </w:rPr>
        <w:t>while</w:t>
      </w:r>
      <w:r w:rsidR="000E58DE" w:rsidRPr="0090322C">
        <w:rPr>
          <w:rFonts w:asciiTheme="minorHAnsi" w:hAnsiTheme="minorHAnsi" w:cstheme="minorHAnsi"/>
          <w:color w:val="000000" w:themeColor="text1"/>
          <w:sz w:val="24"/>
          <w:szCs w:val="24"/>
          <w:shd w:val="clear" w:color="auto" w:fill="FFFFFF"/>
        </w:rPr>
        <w:t xml:space="preserve"> they </w:t>
      </w:r>
      <w:r w:rsidR="00FC35E9" w:rsidRPr="0090322C">
        <w:rPr>
          <w:rFonts w:asciiTheme="minorHAnsi" w:hAnsiTheme="minorHAnsi" w:cstheme="minorHAnsi"/>
          <w:color w:val="000000" w:themeColor="text1"/>
          <w:sz w:val="24"/>
          <w:szCs w:val="24"/>
          <w:shd w:val="clear" w:color="auto" w:fill="FFFFFF"/>
        </w:rPr>
        <w:t xml:space="preserve">were </w:t>
      </w:r>
      <w:r w:rsidR="000E58DE" w:rsidRPr="0090322C">
        <w:rPr>
          <w:rFonts w:asciiTheme="minorHAnsi" w:hAnsiTheme="minorHAnsi" w:cstheme="minorHAnsi"/>
          <w:color w:val="000000" w:themeColor="text1"/>
          <w:sz w:val="24"/>
          <w:szCs w:val="24"/>
          <w:shd w:val="clear" w:color="auto" w:fill="FFFFFF"/>
        </w:rPr>
        <w:t>prepar</w:t>
      </w:r>
      <w:r w:rsidR="00FC35E9" w:rsidRPr="0090322C">
        <w:rPr>
          <w:rFonts w:asciiTheme="minorHAnsi" w:hAnsiTheme="minorHAnsi" w:cstheme="minorHAnsi"/>
          <w:color w:val="000000" w:themeColor="text1"/>
          <w:sz w:val="24"/>
          <w:szCs w:val="24"/>
          <w:shd w:val="clear" w:color="auto" w:fill="FFFFFF"/>
        </w:rPr>
        <w:t>ing</w:t>
      </w:r>
      <w:r w:rsidR="000E58DE" w:rsidRPr="0090322C">
        <w:rPr>
          <w:rFonts w:asciiTheme="minorHAnsi" w:hAnsiTheme="minorHAnsi" w:cstheme="minorHAnsi"/>
          <w:color w:val="000000" w:themeColor="text1"/>
          <w:sz w:val="24"/>
          <w:szCs w:val="24"/>
          <w:shd w:val="clear" w:color="auto" w:fill="FFFFFF"/>
        </w:rPr>
        <w:t xml:space="preserve"> the team presentation. My guidance highlighted the strengths of </w:t>
      </w:r>
      <w:r w:rsidR="00FC35E9" w:rsidRPr="0090322C">
        <w:rPr>
          <w:rFonts w:asciiTheme="minorHAnsi" w:hAnsiTheme="minorHAnsi" w:cstheme="minorHAnsi"/>
          <w:color w:val="000000" w:themeColor="text1"/>
          <w:sz w:val="24"/>
          <w:szCs w:val="24"/>
          <w:shd w:val="clear" w:color="auto" w:fill="FFFFFF"/>
        </w:rPr>
        <w:t>each</w:t>
      </w:r>
      <w:r w:rsidR="000E58DE" w:rsidRPr="0090322C">
        <w:rPr>
          <w:rFonts w:asciiTheme="minorHAnsi" w:hAnsiTheme="minorHAnsi" w:cstheme="minorHAnsi"/>
          <w:color w:val="000000" w:themeColor="text1"/>
          <w:sz w:val="24"/>
          <w:szCs w:val="24"/>
          <w:shd w:val="clear" w:color="auto" w:fill="FFFFFF"/>
        </w:rPr>
        <w:t xml:space="preserve"> team</w:t>
      </w:r>
      <w:r w:rsidR="00FC35E9" w:rsidRPr="0090322C">
        <w:rPr>
          <w:rFonts w:asciiTheme="minorHAnsi" w:hAnsiTheme="minorHAnsi" w:cstheme="minorHAnsi"/>
          <w:color w:val="000000" w:themeColor="text1"/>
          <w:sz w:val="24"/>
          <w:szCs w:val="24"/>
          <w:shd w:val="clear" w:color="auto" w:fill="FFFFFF"/>
        </w:rPr>
        <w:t xml:space="preserve"> member’s essay and the team as a whole</w:t>
      </w:r>
      <w:r w:rsidR="000E58DE" w:rsidRPr="0090322C">
        <w:rPr>
          <w:rFonts w:asciiTheme="minorHAnsi" w:hAnsiTheme="minorHAnsi" w:cstheme="minorHAnsi"/>
          <w:color w:val="000000" w:themeColor="text1"/>
          <w:sz w:val="24"/>
          <w:szCs w:val="24"/>
          <w:shd w:val="clear" w:color="auto" w:fill="FFFFFF"/>
        </w:rPr>
        <w:t>, suggest</w:t>
      </w:r>
      <w:r w:rsidR="00FC35E9" w:rsidRPr="0090322C">
        <w:rPr>
          <w:rFonts w:asciiTheme="minorHAnsi" w:hAnsiTheme="minorHAnsi" w:cstheme="minorHAnsi"/>
          <w:color w:val="000000" w:themeColor="text1"/>
          <w:sz w:val="24"/>
          <w:szCs w:val="24"/>
          <w:shd w:val="clear" w:color="auto" w:fill="FFFFFF"/>
        </w:rPr>
        <w:t xml:space="preserve">ed a structure or priorities to each team for their presentation, and encouraged them to improve the weakness. Students expressed their appreciation of my comments both verbally and through email. </w:t>
      </w:r>
    </w:p>
    <w:p w14:paraId="3F28176C" w14:textId="77777777" w:rsidR="00A271C5" w:rsidRPr="0090322C" w:rsidRDefault="00A271C5" w:rsidP="0090322C">
      <w:pPr>
        <w:pStyle w:val="ListParagraph"/>
        <w:spacing w:after="120"/>
        <w:ind w:left="0"/>
        <w:rPr>
          <w:rFonts w:asciiTheme="minorHAnsi" w:hAnsiTheme="minorHAnsi" w:cstheme="minorHAnsi"/>
          <w:color w:val="0070C0"/>
          <w:sz w:val="24"/>
          <w:szCs w:val="24"/>
          <w:shd w:val="clear" w:color="auto" w:fill="FFFFFF"/>
        </w:rPr>
      </w:pPr>
    </w:p>
    <w:p w14:paraId="43626027" w14:textId="34773BF3" w:rsidR="00FC35E9" w:rsidRPr="0090322C" w:rsidRDefault="00FC35E9" w:rsidP="0090322C">
      <w:pPr>
        <w:shd w:val="clear" w:color="auto" w:fill="FFFFFF"/>
        <w:spacing w:before="100" w:beforeAutospacing="1" w:after="100" w:afterAutospacing="1"/>
        <w:rPr>
          <w:rFonts w:asciiTheme="minorHAnsi" w:eastAsia="Times New Roman" w:hAnsiTheme="minorHAnsi" w:cstheme="minorHAnsi"/>
          <w:b/>
          <w:color w:val="000000"/>
          <w:sz w:val="24"/>
          <w:szCs w:val="24"/>
          <w:bdr w:val="none" w:sz="0" w:space="0" w:color="auto" w:frame="1"/>
        </w:rPr>
      </w:pPr>
      <w:r w:rsidRPr="0090322C">
        <w:rPr>
          <w:rFonts w:asciiTheme="minorHAnsi" w:eastAsia="Times New Roman" w:hAnsiTheme="minorHAnsi" w:cstheme="minorHAnsi"/>
          <w:b/>
          <w:color w:val="000000"/>
          <w:sz w:val="24"/>
          <w:szCs w:val="24"/>
          <w:bdr w:val="none" w:sz="0" w:space="0" w:color="auto" w:frame="1"/>
        </w:rPr>
        <w:t xml:space="preserve">How </w:t>
      </w:r>
      <w:r w:rsidR="0090322C" w:rsidRPr="0090322C">
        <w:rPr>
          <w:rFonts w:asciiTheme="minorHAnsi" w:eastAsia="Times New Roman" w:hAnsiTheme="minorHAnsi" w:cstheme="minorHAnsi"/>
          <w:b/>
          <w:color w:val="000000"/>
          <w:sz w:val="24"/>
          <w:szCs w:val="24"/>
          <w:bdr w:val="none" w:sz="0" w:space="0" w:color="auto" w:frame="1"/>
        </w:rPr>
        <w:t>it</w:t>
      </w:r>
      <w:r w:rsidRPr="0090322C">
        <w:rPr>
          <w:rFonts w:asciiTheme="minorHAnsi" w:eastAsia="Times New Roman" w:hAnsiTheme="minorHAnsi" w:cstheme="minorHAnsi"/>
          <w:b/>
          <w:color w:val="000000"/>
          <w:sz w:val="24"/>
          <w:szCs w:val="24"/>
          <w:bdr w:val="none" w:sz="0" w:space="0" w:color="auto" w:frame="1"/>
        </w:rPr>
        <w:t xml:space="preserve"> work</w:t>
      </w:r>
      <w:r w:rsidR="0090322C" w:rsidRPr="0090322C">
        <w:rPr>
          <w:rFonts w:asciiTheme="minorHAnsi" w:eastAsia="Times New Roman" w:hAnsiTheme="minorHAnsi" w:cstheme="minorHAnsi"/>
          <w:b/>
          <w:color w:val="000000"/>
          <w:sz w:val="24"/>
          <w:szCs w:val="24"/>
          <w:bdr w:val="none" w:sz="0" w:space="0" w:color="auto" w:frame="1"/>
        </w:rPr>
        <w:t>ed</w:t>
      </w:r>
      <w:r w:rsidRPr="0090322C">
        <w:rPr>
          <w:rFonts w:asciiTheme="minorHAnsi" w:eastAsia="Times New Roman" w:hAnsiTheme="minorHAnsi" w:cstheme="minorHAnsi"/>
          <w:b/>
          <w:color w:val="000000"/>
          <w:sz w:val="24"/>
          <w:szCs w:val="24"/>
          <w:bdr w:val="none" w:sz="0" w:space="0" w:color="auto" w:frame="1"/>
        </w:rPr>
        <w:t xml:space="preserve"> (objective) </w:t>
      </w:r>
    </w:p>
    <w:p w14:paraId="5D75CA06" w14:textId="6EC77B2A" w:rsidR="00FC35E9" w:rsidRPr="0090322C" w:rsidRDefault="00FC35E9" w:rsidP="0090322C">
      <w:pPr>
        <w:shd w:val="clear" w:color="auto" w:fill="FFFFFF"/>
        <w:spacing w:before="100" w:beforeAutospacing="1" w:after="100" w:afterAutospacing="1"/>
        <w:rPr>
          <w:rFonts w:asciiTheme="minorHAnsi" w:eastAsia="Times New Roman" w:hAnsiTheme="minorHAnsi" w:cstheme="minorHAnsi"/>
          <w:color w:val="000000"/>
          <w:sz w:val="24"/>
          <w:szCs w:val="24"/>
          <w:bdr w:val="none" w:sz="0" w:space="0" w:color="auto" w:frame="1"/>
        </w:rPr>
      </w:pPr>
      <w:r w:rsidRPr="0090322C">
        <w:rPr>
          <w:rFonts w:asciiTheme="minorHAnsi" w:eastAsia="Times New Roman" w:hAnsiTheme="minorHAnsi" w:cstheme="minorHAnsi"/>
          <w:color w:val="000000"/>
          <w:sz w:val="24"/>
          <w:szCs w:val="24"/>
          <w:bdr w:val="none" w:sz="0" w:space="0" w:color="auto" w:frame="1"/>
        </w:rPr>
        <w:t xml:space="preserve">Students’ </w:t>
      </w:r>
      <w:r w:rsidR="00BD5770" w:rsidRPr="0090322C">
        <w:rPr>
          <w:rFonts w:asciiTheme="minorHAnsi" w:eastAsia="Times New Roman" w:hAnsiTheme="minorHAnsi" w:cstheme="minorHAnsi"/>
          <w:color w:val="000000"/>
          <w:sz w:val="24"/>
          <w:szCs w:val="24"/>
          <w:bdr w:val="none" w:sz="0" w:space="0" w:color="auto" w:frame="1"/>
        </w:rPr>
        <w:t xml:space="preserve">writing assignments, especially the </w:t>
      </w:r>
      <w:r w:rsidRPr="0090322C">
        <w:rPr>
          <w:rFonts w:asciiTheme="minorHAnsi" w:eastAsia="Times New Roman" w:hAnsiTheme="minorHAnsi" w:cstheme="minorHAnsi"/>
          <w:color w:val="000000"/>
          <w:sz w:val="24"/>
          <w:szCs w:val="24"/>
          <w:bdr w:val="none" w:sz="0" w:space="0" w:color="auto" w:frame="1"/>
        </w:rPr>
        <w:t>essays</w:t>
      </w:r>
      <w:r w:rsidR="00BD5770" w:rsidRPr="0090322C">
        <w:rPr>
          <w:rFonts w:asciiTheme="minorHAnsi" w:eastAsia="Times New Roman" w:hAnsiTheme="minorHAnsi" w:cstheme="minorHAnsi"/>
          <w:color w:val="000000"/>
          <w:sz w:val="24"/>
          <w:szCs w:val="24"/>
          <w:bdr w:val="none" w:sz="0" w:space="0" w:color="auto" w:frame="1"/>
        </w:rPr>
        <w:t>,</w:t>
      </w:r>
      <w:r w:rsidRPr="0090322C">
        <w:rPr>
          <w:rFonts w:asciiTheme="minorHAnsi" w:eastAsia="Times New Roman" w:hAnsiTheme="minorHAnsi" w:cstheme="minorHAnsi"/>
          <w:color w:val="000000"/>
          <w:sz w:val="24"/>
          <w:szCs w:val="24"/>
          <w:bdr w:val="none" w:sz="0" w:space="0" w:color="auto" w:frame="1"/>
        </w:rPr>
        <w:t xml:space="preserve"> were of much higher quality than </w:t>
      </w:r>
      <w:r w:rsidR="008604CF" w:rsidRPr="0090322C">
        <w:rPr>
          <w:rFonts w:asciiTheme="minorHAnsi" w:eastAsia="Times New Roman" w:hAnsiTheme="minorHAnsi" w:cstheme="minorHAnsi"/>
          <w:color w:val="000000"/>
          <w:sz w:val="24"/>
          <w:szCs w:val="24"/>
          <w:bdr w:val="none" w:sz="0" w:space="0" w:color="auto" w:frame="1"/>
        </w:rPr>
        <w:t xml:space="preserve">those in previous years. </w:t>
      </w:r>
      <w:r w:rsidR="00BD5770" w:rsidRPr="0090322C">
        <w:rPr>
          <w:rFonts w:asciiTheme="minorHAnsi" w:eastAsia="Times New Roman" w:hAnsiTheme="minorHAnsi" w:cstheme="minorHAnsi"/>
          <w:color w:val="000000"/>
          <w:sz w:val="24"/>
          <w:szCs w:val="24"/>
          <w:bdr w:val="none" w:sz="0" w:space="0" w:color="auto" w:frame="1"/>
        </w:rPr>
        <w:t>In the following table I listed the averaged scores of the assignments for</w:t>
      </w:r>
      <w:r w:rsidR="008604CF" w:rsidRPr="0090322C">
        <w:rPr>
          <w:rFonts w:asciiTheme="minorHAnsi" w:eastAsia="Times New Roman" w:hAnsiTheme="minorHAnsi" w:cstheme="minorHAnsi"/>
          <w:color w:val="000000"/>
          <w:sz w:val="24"/>
          <w:szCs w:val="24"/>
          <w:bdr w:val="none" w:sz="0" w:space="0" w:color="auto" w:frame="1"/>
        </w:rPr>
        <w:t xml:space="preserve"> 2020 </w:t>
      </w:r>
      <w:r w:rsidR="00040504" w:rsidRPr="0090322C">
        <w:rPr>
          <w:rFonts w:asciiTheme="minorHAnsi" w:eastAsia="Times New Roman" w:hAnsiTheme="minorHAnsi" w:cstheme="minorHAnsi"/>
          <w:color w:val="000000"/>
          <w:sz w:val="24"/>
          <w:szCs w:val="24"/>
          <w:bdr w:val="none" w:sz="0" w:space="0" w:color="auto" w:frame="1"/>
        </w:rPr>
        <w:t xml:space="preserve">(last time I taught it) </w:t>
      </w:r>
      <w:r w:rsidR="00BD5770" w:rsidRPr="0090322C">
        <w:rPr>
          <w:rFonts w:asciiTheme="minorHAnsi" w:eastAsia="Times New Roman" w:hAnsiTheme="minorHAnsi" w:cstheme="minorHAnsi"/>
          <w:color w:val="000000"/>
          <w:sz w:val="24"/>
          <w:szCs w:val="24"/>
          <w:bdr w:val="none" w:sz="0" w:space="0" w:color="auto" w:frame="1"/>
        </w:rPr>
        <w:t>and</w:t>
      </w:r>
      <w:r w:rsidR="008604CF" w:rsidRPr="0090322C">
        <w:rPr>
          <w:rFonts w:asciiTheme="minorHAnsi" w:eastAsia="Times New Roman" w:hAnsiTheme="minorHAnsi" w:cstheme="minorHAnsi"/>
          <w:color w:val="000000"/>
          <w:sz w:val="24"/>
          <w:szCs w:val="24"/>
          <w:bdr w:val="none" w:sz="0" w:space="0" w:color="auto" w:frame="1"/>
        </w:rPr>
        <w:t xml:space="preserve"> 2022</w:t>
      </w:r>
      <w:r w:rsidR="00040504" w:rsidRPr="0090322C">
        <w:rPr>
          <w:rFonts w:asciiTheme="minorHAnsi" w:eastAsia="Times New Roman" w:hAnsiTheme="minorHAnsi" w:cstheme="minorHAnsi"/>
          <w:color w:val="000000"/>
          <w:sz w:val="24"/>
          <w:szCs w:val="24"/>
          <w:bdr w:val="none" w:sz="0" w:space="0" w:color="auto" w:frame="1"/>
        </w:rPr>
        <w:t xml:space="preserve">. </w:t>
      </w:r>
      <w:r w:rsidR="00BD5770" w:rsidRPr="0090322C">
        <w:rPr>
          <w:rFonts w:asciiTheme="minorHAnsi" w:eastAsia="Times New Roman" w:hAnsiTheme="minorHAnsi" w:cstheme="minorHAnsi"/>
          <w:color w:val="000000"/>
          <w:sz w:val="24"/>
          <w:szCs w:val="24"/>
          <w:bdr w:val="none" w:sz="0" w:space="0" w:color="auto" w:frame="1"/>
        </w:rPr>
        <w:t>The data suggested that students did better literature research right from the start (average ETR increased from 84.2% to 90.3%), which likely benefited from signing up for a topic group much ahead of time</w:t>
      </w:r>
      <w:r w:rsidR="006E56BF" w:rsidRPr="0090322C">
        <w:rPr>
          <w:rFonts w:asciiTheme="minorHAnsi" w:eastAsia="Times New Roman" w:hAnsiTheme="minorHAnsi" w:cstheme="minorHAnsi"/>
          <w:color w:val="000000"/>
          <w:sz w:val="24"/>
          <w:szCs w:val="24"/>
          <w:bdr w:val="none" w:sz="0" w:space="0" w:color="auto" w:frame="1"/>
        </w:rPr>
        <w:t>,</w:t>
      </w:r>
      <w:r w:rsidR="00BD5770" w:rsidRPr="0090322C">
        <w:rPr>
          <w:rFonts w:asciiTheme="minorHAnsi" w:eastAsia="Times New Roman" w:hAnsiTheme="minorHAnsi" w:cstheme="minorHAnsi"/>
          <w:color w:val="000000"/>
          <w:sz w:val="24"/>
          <w:szCs w:val="24"/>
          <w:bdr w:val="none" w:sz="0" w:space="0" w:color="auto" w:frame="1"/>
        </w:rPr>
        <w:t xml:space="preserve"> the peer interactions they had</w:t>
      </w:r>
      <w:r w:rsidR="006E56BF" w:rsidRPr="0090322C">
        <w:rPr>
          <w:rFonts w:asciiTheme="minorHAnsi" w:eastAsia="Times New Roman" w:hAnsiTheme="minorHAnsi" w:cstheme="minorHAnsi"/>
          <w:color w:val="000000"/>
          <w:sz w:val="24"/>
          <w:szCs w:val="24"/>
          <w:bdr w:val="none" w:sz="0" w:space="0" w:color="auto" w:frame="1"/>
        </w:rPr>
        <w:t xml:space="preserve">, and the </w:t>
      </w:r>
      <w:r w:rsidR="006E56BF" w:rsidRPr="0090322C">
        <w:rPr>
          <w:rFonts w:asciiTheme="minorHAnsi" w:eastAsia="Times New Roman" w:hAnsiTheme="minorHAnsi" w:cstheme="minorHAnsi"/>
          <w:color w:val="000000"/>
          <w:sz w:val="24"/>
          <w:szCs w:val="24"/>
          <w:bdr w:val="none" w:sz="0" w:space="0" w:color="auto" w:frame="1"/>
        </w:rPr>
        <w:lastRenderedPageBreak/>
        <w:t xml:space="preserve">opportunity to revise their ETR after seeing the original ETR submissions in </w:t>
      </w:r>
      <w:proofErr w:type="spellStart"/>
      <w:r w:rsidR="006E56BF" w:rsidRPr="0090322C">
        <w:rPr>
          <w:rFonts w:asciiTheme="minorHAnsi" w:eastAsia="Times New Roman" w:hAnsiTheme="minorHAnsi" w:cstheme="minorHAnsi"/>
          <w:color w:val="000000"/>
          <w:sz w:val="24"/>
          <w:szCs w:val="24"/>
          <w:bdr w:val="none" w:sz="0" w:space="0" w:color="auto" w:frame="1"/>
        </w:rPr>
        <w:t>their</w:t>
      </w:r>
      <w:proofErr w:type="spellEnd"/>
      <w:r w:rsidR="006E56BF" w:rsidRPr="0090322C">
        <w:rPr>
          <w:rFonts w:asciiTheme="minorHAnsi" w:eastAsia="Times New Roman" w:hAnsiTheme="minorHAnsi" w:cstheme="minorHAnsi"/>
          <w:color w:val="000000"/>
          <w:sz w:val="24"/>
          <w:szCs w:val="24"/>
          <w:bdr w:val="none" w:sz="0" w:space="0" w:color="auto" w:frame="1"/>
        </w:rPr>
        <w:t xml:space="preserve"> group</w:t>
      </w:r>
      <w:r w:rsidR="00BD5770" w:rsidRPr="0090322C">
        <w:rPr>
          <w:rFonts w:asciiTheme="minorHAnsi" w:eastAsia="Times New Roman" w:hAnsiTheme="minorHAnsi" w:cstheme="minorHAnsi"/>
          <w:color w:val="000000"/>
          <w:sz w:val="24"/>
          <w:szCs w:val="24"/>
          <w:bdr w:val="none" w:sz="0" w:space="0" w:color="auto" w:frame="1"/>
        </w:rPr>
        <w:t xml:space="preserve">. The quality of annotations does not seem to have improved </w:t>
      </w:r>
      <w:r w:rsidR="006E56BF" w:rsidRPr="0090322C">
        <w:rPr>
          <w:rFonts w:asciiTheme="minorHAnsi" w:eastAsia="Times New Roman" w:hAnsiTheme="minorHAnsi" w:cstheme="minorHAnsi"/>
          <w:color w:val="000000"/>
          <w:sz w:val="24"/>
          <w:szCs w:val="24"/>
          <w:bdr w:val="none" w:sz="0" w:space="0" w:color="auto" w:frame="1"/>
        </w:rPr>
        <w:t>compared to</w:t>
      </w:r>
      <w:r w:rsidR="00BD5770" w:rsidRPr="0090322C">
        <w:rPr>
          <w:rFonts w:asciiTheme="minorHAnsi" w:eastAsia="Times New Roman" w:hAnsiTheme="minorHAnsi" w:cstheme="minorHAnsi"/>
          <w:color w:val="000000"/>
          <w:sz w:val="24"/>
          <w:szCs w:val="24"/>
          <w:bdr w:val="none" w:sz="0" w:space="0" w:color="auto" w:frame="1"/>
        </w:rPr>
        <w:t xml:space="preserve"> previous years. However, </w:t>
      </w:r>
      <w:r w:rsidR="00116058" w:rsidRPr="0090322C">
        <w:rPr>
          <w:rFonts w:asciiTheme="minorHAnsi" w:eastAsia="Times New Roman" w:hAnsiTheme="minorHAnsi" w:cstheme="minorHAnsi"/>
          <w:color w:val="000000"/>
          <w:sz w:val="24"/>
          <w:szCs w:val="24"/>
          <w:bdr w:val="none" w:sz="0" w:space="0" w:color="auto" w:frame="1"/>
        </w:rPr>
        <w:t>the synthesis of annotations and thesis statement was better than 2020, and the essay quality was significantly higher than t</w:t>
      </w:r>
      <w:r w:rsidR="006E56BF" w:rsidRPr="0090322C">
        <w:rPr>
          <w:rFonts w:asciiTheme="minorHAnsi" w:eastAsia="Times New Roman" w:hAnsiTheme="minorHAnsi" w:cstheme="minorHAnsi"/>
          <w:color w:val="000000"/>
          <w:sz w:val="24"/>
          <w:szCs w:val="24"/>
          <w:bdr w:val="none" w:sz="0" w:space="0" w:color="auto" w:frame="1"/>
        </w:rPr>
        <w:t>hose</w:t>
      </w:r>
      <w:r w:rsidR="00116058" w:rsidRPr="0090322C">
        <w:rPr>
          <w:rFonts w:asciiTheme="minorHAnsi" w:eastAsia="Times New Roman" w:hAnsiTheme="minorHAnsi" w:cstheme="minorHAnsi"/>
          <w:color w:val="000000"/>
          <w:sz w:val="24"/>
          <w:szCs w:val="24"/>
          <w:bdr w:val="none" w:sz="0" w:space="0" w:color="auto" w:frame="1"/>
        </w:rPr>
        <w:t xml:space="preserve"> in 2020. </w:t>
      </w:r>
      <w:r w:rsidR="006E56BF" w:rsidRPr="0090322C">
        <w:rPr>
          <w:rFonts w:asciiTheme="minorHAnsi" w:eastAsia="Times New Roman" w:hAnsiTheme="minorHAnsi" w:cstheme="minorHAnsi"/>
          <w:color w:val="000000"/>
          <w:sz w:val="24"/>
          <w:szCs w:val="24"/>
          <w:bdr w:val="none" w:sz="0" w:space="0" w:color="auto" w:frame="1"/>
        </w:rPr>
        <w:t>T</w:t>
      </w:r>
      <w:r w:rsidR="00116058" w:rsidRPr="0090322C">
        <w:rPr>
          <w:rFonts w:asciiTheme="minorHAnsi" w:eastAsia="Times New Roman" w:hAnsiTheme="minorHAnsi" w:cstheme="minorHAnsi"/>
          <w:color w:val="000000"/>
          <w:sz w:val="24"/>
          <w:szCs w:val="24"/>
          <w:bdr w:val="none" w:sz="0" w:space="0" w:color="auto" w:frame="1"/>
        </w:rPr>
        <w:t>he peer interactions, my guidance to each group, and the team preparation for the oral presentation all contributed to enhance student mastery of the chosen essay topic. Replacing three exams with two online quizzes also free</w:t>
      </w:r>
      <w:r w:rsidR="006E56BF" w:rsidRPr="0090322C">
        <w:rPr>
          <w:rFonts w:asciiTheme="minorHAnsi" w:eastAsia="Times New Roman" w:hAnsiTheme="minorHAnsi" w:cstheme="minorHAnsi"/>
          <w:color w:val="000000"/>
          <w:sz w:val="24"/>
          <w:szCs w:val="24"/>
          <w:bdr w:val="none" w:sz="0" w:space="0" w:color="auto" w:frame="1"/>
        </w:rPr>
        <w:t>d</w:t>
      </w:r>
      <w:r w:rsidR="00116058" w:rsidRPr="0090322C">
        <w:rPr>
          <w:rFonts w:asciiTheme="minorHAnsi" w:eastAsia="Times New Roman" w:hAnsiTheme="minorHAnsi" w:cstheme="minorHAnsi"/>
          <w:color w:val="000000"/>
          <w:sz w:val="24"/>
          <w:szCs w:val="24"/>
          <w:bdr w:val="none" w:sz="0" w:space="0" w:color="auto" w:frame="1"/>
        </w:rPr>
        <w:t xml:space="preserve"> students from substantial passive learning to more active learning through research and writing.</w:t>
      </w:r>
      <w:r w:rsidR="00E22639" w:rsidRPr="0090322C">
        <w:rPr>
          <w:rFonts w:asciiTheme="minorHAnsi" w:eastAsia="Times New Roman" w:hAnsiTheme="minorHAnsi" w:cstheme="minorHAnsi"/>
          <w:color w:val="000000"/>
          <w:sz w:val="24"/>
          <w:szCs w:val="24"/>
          <w:bdr w:val="none" w:sz="0" w:space="0" w:color="auto" w:frame="1"/>
        </w:rPr>
        <w:t xml:space="preserve"> Detailed TA feedforward no doubt had helped students understand the expectations of the writing assignment, get them back to the right track if they went off topic, and improve their understanding of data and interpretation. However, the TA’s contributions are not reflected on the grade comparison table below, as students in 2020 had the same structure of TA support using an educational fund from UTM anthropology department. </w:t>
      </w:r>
    </w:p>
    <w:tbl>
      <w:tblPr>
        <w:tblStyle w:val="TableGrid"/>
        <w:tblW w:w="0" w:type="auto"/>
        <w:tblInd w:w="360" w:type="dxa"/>
        <w:tblLook w:val="04A0" w:firstRow="1" w:lastRow="0" w:firstColumn="1" w:lastColumn="0" w:noHBand="0" w:noVBand="1"/>
      </w:tblPr>
      <w:tblGrid>
        <w:gridCol w:w="1501"/>
        <w:gridCol w:w="1498"/>
        <w:gridCol w:w="1551"/>
        <w:gridCol w:w="1465"/>
        <w:gridCol w:w="1465"/>
      </w:tblGrid>
      <w:tr w:rsidR="00BD5770" w:rsidRPr="0090322C" w14:paraId="2D0913D2" w14:textId="77777777" w:rsidTr="00A3129E">
        <w:tc>
          <w:tcPr>
            <w:tcW w:w="1501" w:type="dxa"/>
          </w:tcPr>
          <w:p w14:paraId="1F0B47CF" w14:textId="77777777" w:rsidR="00BD5770" w:rsidRPr="0090322C" w:rsidRDefault="00BD5770" w:rsidP="0090322C">
            <w:pPr>
              <w:spacing w:before="100" w:beforeAutospacing="1" w:after="100" w:afterAutospacing="1"/>
              <w:rPr>
                <w:rFonts w:asciiTheme="minorHAnsi" w:eastAsia="Times New Roman" w:hAnsiTheme="minorHAnsi" w:cstheme="minorHAnsi"/>
                <w:color w:val="000000"/>
                <w:sz w:val="24"/>
                <w:szCs w:val="24"/>
                <w:u w:val="single"/>
                <w:bdr w:val="none" w:sz="0" w:space="0" w:color="auto" w:frame="1"/>
              </w:rPr>
            </w:pPr>
          </w:p>
        </w:tc>
        <w:tc>
          <w:tcPr>
            <w:tcW w:w="1498" w:type="dxa"/>
          </w:tcPr>
          <w:p w14:paraId="238A366D" w14:textId="3AAC41D1" w:rsidR="00BD5770" w:rsidRPr="0090322C" w:rsidRDefault="00BD5770" w:rsidP="0090322C">
            <w:pPr>
              <w:spacing w:before="100" w:beforeAutospacing="1" w:after="100" w:afterAutospacing="1"/>
              <w:rPr>
                <w:rFonts w:asciiTheme="minorHAnsi" w:eastAsia="Times New Roman" w:hAnsiTheme="minorHAnsi" w:cstheme="minorHAnsi"/>
                <w:color w:val="000000"/>
                <w:sz w:val="24"/>
                <w:szCs w:val="24"/>
                <w:u w:val="single"/>
                <w:bdr w:val="none" w:sz="0" w:space="0" w:color="auto" w:frame="1"/>
              </w:rPr>
            </w:pPr>
            <w:r w:rsidRPr="0090322C">
              <w:rPr>
                <w:rFonts w:asciiTheme="minorHAnsi" w:eastAsia="Times New Roman" w:hAnsiTheme="minorHAnsi" w:cstheme="minorHAnsi"/>
                <w:color w:val="000000"/>
                <w:sz w:val="24"/>
                <w:szCs w:val="24"/>
                <w:u w:val="single"/>
                <w:bdr w:val="none" w:sz="0" w:space="0" w:color="auto" w:frame="1"/>
              </w:rPr>
              <w:t>Ave. ETR</w:t>
            </w:r>
          </w:p>
        </w:tc>
        <w:tc>
          <w:tcPr>
            <w:tcW w:w="1551" w:type="dxa"/>
          </w:tcPr>
          <w:p w14:paraId="0856C37A" w14:textId="7C725676" w:rsidR="00BD5770" w:rsidRPr="0090322C" w:rsidRDefault="00BD5770" w:rsidP="0090322C">
            <w:pPr>
              <w:spacing w:before="100" w:beforeAutospacing="1" w:after="100" w:afterAutospacing="1"/>
              <w:rPr>
                <w:rFonts w:asciiTheme="minorHAnsi" w:eastAsia="Times New Roman" w:hAnsiTheme="minorHAnsi" w:cstheme="minorHAnsi"/>
                <w:color w:val="000000"/>
                <w:sz w:val="24"/>
                <w:szCs w:val="24"/>
                <w:u w:val="single"/>
                <w:bdr w:val="none" w:sz="0" w:space="0" w:color="auto" w:frame="1"/>
              </w:rPr>
            </w:pPr>
            <w:r w:rsidRPr="0090322C">
              <w:rPr>
                <w:rFonts w:asciiTheme="minorHAnsi" w:eastAsia="Times New Roman" w:hAnsiTheme="minorHAnsi" w:cstheme="minorHAnsi"/>
                <w:color w:val="000000"/>
                <w:sz w:val="24"/>
                <w:szCs w:val="24"/>
                <w:u w:val="single"/>
                <w:bdr w:val="none" w:sz="0" w:space="0" w:color="auto" w:frame="1"/>
              </w:rPr>
              <w:t>Ave. Five annotations</w:t>
            </w:r>
          </w:p>
        </w:tc>
        <w:tc>
          <w:tcPr>
            <w:tcW w:w="1465" w:type="dxa"/>
          </w:tcPr>
          <w:p w14:paraId="0395C490" w14:textId="6B4EC1E1" w:rsidR="00BD5770" w:rsidRPr="0090322C" w:rsidRDefault="00BD5770" w:rsidP="0090322C">
            <w:pPr>
              <w:spacing w:before="100" w:beforeAutospacing="1" w:after="100" w:afterAutospacing="1"/>
              <w:rPr>
                <w:rFonts w:asciiTheme="minorHAnsi" w:eastAsia="Times New Roman" w:hAnsiTheme="minorHAnsi" w:cstheme="minorHAnsi"/>
                <w:color w:val="000000"/>
                <w:sz w:val="24"/>
                <w:szCs w:val="24"/>
                <w:u w:val="single"/>
                <w:bdr w:val="none" w:sz="0" w:space="0" w:color="auto" w:frame="1"/>
              </w:rPr>
            </w:pPr>
            <w:r w:rsidRPr="0090322C">
              <w:rPr>
                <w:rFonts w:asciiTheme="minorHAnsi" w:eastAsia="Times New Roman" w:hAnsiTheme="minorHAnsi" w:cstheme="minorHAnsi"/>
                <w:color w:val="000000"/>
                <w:sz w:val="24"/>
                <w:szCs w:val="24"/>
                <w:u w:val="single"/>
                <w:bdr w:val="none" w:sz="0" w:space="0" w:color="auto" w:frame="1"/>
              </w:rPr>
              <w:t>Ave. STS</w:t>
            </w:r>
          </w:p>
        </w:tc>
        <w:tc>
          <w:tcPr>
            <w:tcW w:w="1465" w:type="dxa"/>
          </w:tcPr>
          <w:p w14:paraId="51EE337B" w14:textId="7D4F7BD3" w:rsidR="00BD5770" w:rsidRPr="0090322C" w:rsidRDefault="00BD5770" w:rsidP="0090322C">
            <w:pPr>
              <w:spacing w:before="100" w:beforeAutospacing="1" w:after="100" w:afterAutospacing="1"/>
              <w:rPr>
                <w:rFonts w:asciiTheme="minorHAnsi" w:eastAsia="Times New Roman" w:hAnsiTheme="minorHAnsi" w:cstheme="minorHAnsi"/>
                <w:color w:val="000000"/>
                <w:sz w:val="24"/>
                <w:szCs w:val="24"/>
                <w:u w:val="single"/>
                <w:bdr w:val="none" w:sz="0" w:space="0" w:color="auto" w:frame="1"/>
              </w:rPr>
            </w:pPr>
            <w:r w:rsidRPr="0090322C">
              <w:rPr>
                <w:rFonts w:asciiTheme="minorHAnsi" w:eastAsia="Times New Roman" w:hAnsiTheme="minorHAnsi" w:cstheme="minorHAnsi"/>
                <w:color w:val="000000"/>
                <w:sz w:val="24"/>
                <w:szCs w:val="24"/>
                <w:u w:val="single"/>
                <w:bdr w:val="none" w:sz="0" w:space="0" w:color="auto" w:frame="1"/>
              </w:rPr>
              <w:t>Ave. Essay</w:t>
            </w:r>
          </w:p>
        </w:tc>
      </w:tr>
      <w:tr w:rsidR="00BD5770" w:rsidRPr="0090322C" w14:paraId="5A175FB3" w14:textId="77777777" w:rsidTr="00A3129E">
        <w:tc>
          <w:tcPr>
            <w:tcW w:w="1501" w:type="dxa"/>
          </w:tcPr>
          <w:p w14:paraId="504A330F" w14:textId="4CBA2B8A" w:rsidR="00BD5770" w:rsidRPr="0090322C" w:rsidRDefault="00BD5770" w:rsidP="0090322C">
            <w:pPr>
              <w:spacing w:before="100" w:beforeAutospacing="1" w:after="100" w:afterAutospacing="1"/>
              <w:rPr>
                <w:rFonts w:asciiTheme="minorHAnsi" w:eastAsia="Times New Roman" w:hAnsiTheme="minorHAnsi" w:cstheme="minorHAnsi"/>
                <w:b/>
                <w:color w:val="00B050"/>
                <w:sz w:val="24"/>
                <w:szCs w:val="24"/>
                <w:u w:val="single"/>
                <w:bdr w:val="none" w:sz="0" w:space="0" w:color="auto" w:frame="1"/>
              </w:rPr>
            </w:pPr>
            <w:r w:rsidRPr="0090322C">
              <w:rPr>
                <w:rFonts w:asciiTheme="minorHAnsi" w:eastAsia="Times New Roman" w:hAnsiTheme="minorHAnsi" w:cstheme="minorHAnsi"/>
                <w:b/>
                <w:sz w:val="24"/>
                <w:szCs w:val="24"/>
                <w:u w:val="single"/>
                <w:bdr w:val="none" w:sz="0" w:space="0" w:color="auto" w:frame="1"/>
              </w:rPr>
              <w:t>2022</w:t>
            </w:r>
          </w:p>
        </w:tc>
        <w:tc>
          <w:tcPr>
            <w:tcW w:w="1498" w:type="dxa"/>
          </w:tcPr>
          <w:p w14:paraId="0CA043A5" w14:textId="2BF9F653" w:rsidR="00BD5770" w:rsidRPr="0090322C" w:rsidRDefault="00BD5770" w:rsidP="0090322C">
            <w:pPr>
              <w:spacing w:before="100" w:beforeAutospacing="1" w:after="100" w:afterAutospacing="1"/>
              <w:rPr>
                <w:rFonts w:asciiTheme="minorHAnsi" w:eastAsia="Times New Roman" w:hAnsiTheme="minorHAnsi" w:cstheme="minorHAnsi"/>
                <w:b/>
                <w:color w:val="00B050"/>
                <w:sz w:val="24"/>
                <w:szCs w:val="24"/>
                <w:u w:val="single"/>
                <w:bdr w:val="none" w:sz="0" w:space="0" w:color="auto" w:frame="1"/>
              </w:rPr>
            </w:pPr>
            <w:r w:rsidRPr="0090322C">
              <w:rPr>
                <w:rFonts w:asciiTheme="minorHAnsi" w:eastAsia="Times New Roman" w:hAnsiTheme="minorHAnsi" w:cstheme="minorHAnsi"/>
                <w:b/>
                <w:color w:val="00B050"/>
                <w:sz w:val="24"/>
                <w:szCs w:val="24"/>
                <w:u w:val="single"/>
                <w:bdr w:val="none" w:sz="0" w:space="0" w:color="auto" w:frame="1"/>
              </w:rPr>
              <w:t>90.3</w:t>
            </w:r>
          </w:p>
        </w:tc>
        <w:tc>
          <w:tcPr>
            <w:tcW w:w="1551" w:type="dxa"/>
          </w:tcPr>
          <w:p w14:paraId="7B4FC0D1" w14:textId="2C6079E2" w:rsidR="00BD5770" w:rsidRPr="0090322C" w:rsidRDefault="00BD5770" w:rsidP="0090322C">
            <w:pPr>
              <w:spacing w:before="100" w:beforeAutospacing="1" w:after="100" w:afterAutospacing="1"/>
              <w:rPr>
                <w:rFonts w:asciiTheme="minorHAnsi" w:eastAsia="Times New Roman" w:hAnsiTheme="minorHAnsi" w:cstheme="minorHAnsi"/>
                <w:b/>
                <w:color w:val="000000"/>
                <w:sz w:val="24"/>
                <w:szCs w:val="24"/>
                <w:u w:val="single"/>
                <w:bdr w:val="none" w:sz="0" w:space="0" w:color="auto" w:frame="1"/>
              </w:rPr>
            </w:pPr>
            <w:r w:rsidRPr="0090322C">
              <w:rPr>
                <w:rFonts w:asciiTheme="minorHAnsi" w:eastAsia="Times New Roman" w:hAnsiTheme="minorHAnsi" w:cstheme="minorHAnsi"/>
                <w:b/>
                <w:color w:val="FF0000"/>
                <w:sz w:val="24"/>
                <w:szCs w:val="24"/>
                <w:u w:val="single"/>
                <w:bdr w:val="none" w:sz="0" w:space="0" w:color="auto" w:frame="1"/>
              </w:rPr>
              <w:t>76.1</w:t>
            </w:r>
          </w:p>
        </w:tc>
        <w:tc>
          <w:tcPr>
            <w:tcW w:w="1465" w:type="dxa"/>
          </w:tcPr>
          <w:p w14:paraId="3DA514C0" w14:textId="5CE5C49B" w:rsidR="00BD5770" w:rsidRPr="0090322C" w:rsidRDefault="00BD5770" w:rsidP="0090322C">
            <w:pPr>
              <w:spacing w:before="100" w:beforeAutospacing="1" w:after="100" w:afterAutospacing="1"/>
              <w:rPr>
                <w:rFonts w:asciiTheme="minorHAnsi" w:eastAsia="Times New Roman" w:hAnsiTheme="minorHAnsi" w:cstheme="minorHAnsi"/>
                <w:b/>
                <w:color w:val="00B050"/>
                <w:sz w:val="24"/>
                <w:szCs w:val="24"/>
                <w:u w:val="single"/>
                <w:bdr w:val="none" w:sz="0" w:space="0" w:color="auto" w:frame="1"/>
              </w:rPr>
            </w:pPr>
            <w:r w:rsidRPr="0090322C">
              <w:rPr>
                <w:rFonts w:asciiTheme="minorHAnsi" w:eastAsia="Times New Roman" w:hAnsiTheme="minorHAnsi" w:cstheme="minorHAnsi"/>
                <w:b/>
                <w:color w:val="00B050"/>
                <w:sz w:val="24"/>
                <w:szCs w:val="24"/>
                <w:u w:val="single"/>
                <w:bdr w:val="none" w:sz="0" w:space="0" w:color="auto" w:frame="1"/>
              </w:rPr>
              <w:t>73</w:t>
            </w:r>
          </w:p>
        </w:tc>
        <w:tc>
          <w:tcPr>
            <w:tcW w:w="1465" w:type="dxa"/>
          </w:tcPr>
          <w:p w14:paraId="562EA11C" w14:textId="6D4E4C94" w:rsidR="00BD5770" w:rsidRPr="0090322C" w:rsidRDefault="00BD5770" w:rsidP="0090322C">
            <w:pPr>
              <w:spacing w:before="100" w:beforeAutospacing="1" w:after="100" w:afterAutospacing="1"/>
              <w:rPr>
                <w:rFonts w:asciiTheme="minorHAnsi" w:eastAsia="Times New Roman" w:hAnsiTheme="minorHAnsi" w:cstheme="minorHAnsi"/>
                <w:b/>
                <w:color w:val="00B050"/>
                <w:sz w:val="24"/>
                <w:szCs w:val="24"/>
                <w:u w:val="single"/>
                <w:bdr w:val="none" w:sz="0" w:space="0" w:color="auto" w:frame="1"/>
              </w:rPr>
            </w:pPr>
            <w:r w:rsidRPr="0090322C">
              <w:rPr>
                <w:rFonts w:asciiTheme="minorHAnsi" w:eastAsia="Times New Roman" w:hAnsiTheme="minorHAnsi" w:cstheme="minorHAnsi"/>
                <w:b/>
                <w:color w:val="00B050"/>
                <w:sz w:val="24"/>
                <w:szCs w:val="24"/>
                <w:u w:val="single"/>
                <w:bdr w:val="none" w:sz="0" w:space="0" w:color="auto" w:frame="1"/>
              </w:rPr>
              <w:t>80.1</w:t>
            </w:r>
          </w:p>
        </w:tc>
      </w:tr>
      <w:tr w:rsidR="00BD5770" w:rsidRPr="0090322C" w14:paraId="608B83B5" w14:textId="77777777" w:rsidTr="00A3129E">
        <w:tc>
          <w:tcPr>
            <w:tcW w:w="1501" w:type="dxa"/>
          </w:tcPr>
          <w:p w14:paraId="4DBF2920" w14:textId="7CA001AB" w:rsidR="00BD5770" w:rsidRPr="0090322C" w:rsidRDefault="00BD5770" w:rsidP="0090322C">
            <w:pPr>
              <w:spacing w:before="100" w:beforeAutospacing="1" w:after="100" w:afterAutospacing="1"/>
              <w:rPr>
                <w:rFonts w:asciiTheme="minorHAnsi" w:eastAsia="Times New Roman" w:hAnsiTheme="minorHAnsi" w:cstheme="minorHAnsi"/>
                <w:color w:val="000000"/>
                <w:sz w:val="24"/>
                <w:szCs w:val="24"/>
                <w:u w:val="single"/>
                <w:bdr w:val="none" w:sz="0" w:space="0" w:color="auto" w:frame="1"/>
              </w:rPr>
            </w:pPr>
            <w:r w:rsidRPr="0090322C">
              <w:rPr>
                <w:rFonts w:asciiTheme="minorHAnsi" w:eastAsia="Times New Roman" w:hAnsiTheme="minorHAnsi" w:cstheme="minorHAnsi"/>
                <w:color w:val="000000"/>
                <w:sz w:val="24"/>
                <w:szCs w:val="24"/>
                <w:u w:val="single"/>
                <w:bdr w:val="none" w:sz="0" w:space="0" w:color="auto" w:frame="1"/>
              </w:rPr>
              <w:t>2020</w:t>
            </w:r>
          </w:p>
        </w:tc>
        <w:tc>
          <w:tcPr>
            <w:tcW w:w="1498" w:type="dxa"/>
          </w:tcPr>
          <w:p w14:paraId="50E09A3B" w14:textId="244612C2" w:rsidR="00BD5770" w:rsidRPr="0090322C" w:rsidRDefault="00BD5770" w:rsidP="0090322C">
            <w:pPr>
              <w:spacing w:before="100" w:beforeAutospacing="1" w:after="100" w:afterAutospacing="1"/>
              <w:rPr>
                <w:rFonts w:asciiTheme="minorHAnsi" w:eastAsia="Times New Roman" w:hAnsiTheme="minorHAnsi" w:cstheme="minorHAnsi"/>
                <w:color w:val="000000"/>
                <w:sz w:val="24"/>
                <w:szCs w:val="24"/>
                <w:u w:val="single"/>
                <w:bdr w:val="none" w:sz="0" w:space="0" w:color="auto" w:frame="1"/>
              </w:rPr>
            </w:pPr>
            <w:r w:rsidRPr="0090322C">
              <w:rPr>
                <w:rFonts w:asciiTheme="minorHAnsi" w:eastAsia="Times New Roman" w:hAnsiTheme="minorHAnsi" w:cstheme="minorHAnsi"/>
                <w:color w:val="000000"/>
                <w:sz w:val="24"/>
                <w:szCs w:val="24"/>
                <w:u w:val="single"/>
                <w:bdr w:val="none" w:sz="0" w:space="0" w:color="auto" w:frame="1"/>
              </w:rPr>
              <w:t>84.2</w:t>
            </w:r>
          </w:p>
        </w:tc>
        <w:tc>
          <w:tcPr>
            <w:tcW w:w="1551" w:type="dxa"/>
          </w:tcPr>
          <w:p w14:paraId="5389B1F5" w14:textId="67B2A45D" w:rsidR="00BD5770" w:rsidRPr="0090322C" w:rsidRDefault="00BD5770" w:rsidP="0090322C">
            <w:pPr>
              <w:spacing w:before="100" w:beforeAutospacing="1" w:after="100" w:afterAutospacing="1"/>
              <w:rPr>
                <w:rFonts w:asciiTheme="minorHAnsi" w:eastAsia="Times New Roman" w:hAnsiTheme="minorHAnsi" w:cstheme="minorHAnsi"/>
                <w:color w:val="000000"/>
                <w:sz w:val="24"/>
                <w:szCs w:val="24"/>
                <w:u w:val="single"/>
                <w:bdr w:val="none" w:sz="0" w:space="0" w:color="auto" w:frame="1"/>
              </w:rPr>
            </w:pPr>
            <w:r w:rsidRPr="0090322C">
              <w:rPr>
                <w:rFonts w:asciiTheme="minorHAnsi" w:eastAsia="Times New Roman" w:hAnsiTheme="minorHAnsi" w:cstheme="minorHAnsi"/>
                <w:color w:val="000000"/>
                <w:sz w:val="24"/>
                <w:szCs w:val="24"/>
                <w:u w:val="single"/>
                <w:bdr w:val="none" w:sz="0" w:space="0" w:color="auto" w:frame="1"/>
              </w:rPr>
              <w:t>78.0</w:t>
            </w:r>
          </w:p>
        </w:tc>
        <w:tc>
          <w:tcPr>
            <w:tcW w:w="1465" w:type="dxa"/>
          </w:tcPr>
          <w:p w14:paraId="647CECC0" w14:textId="45EAEB2D" w:rsidR="00BD5770" w:rsidRPr="0090322C" w:rsidRDefault="00BD5770" w:rsidP="0090322C">
            <w:pPr>
              <w:spacing w:before="100" w:beforeAutospacing="1" w:after="100" w:afterAutospacing="1"/>
              <w:rPr>
                <w:rFonts w:asciiTheme="minorHAnsi" w:eastAsia="Times New Roman" w:hAnsiTheme="minorHAnsi" w:cstheme="minorHAnsi"/>
                <w:color w:val="000000"/>
                <w:sz w:val="24"/>
                <w:szCs w:val="24"/>
                <w:u w:val="single"/>
                <w:bdr w:val="none" w:sz="0" w:space="0" w:color="auto" w:frame="1"/>
              </w:rPr>
            </w:pPr>
            <w:r w:rsidRPr="0090322C">
              <w:rPr>
                <w:rFonts w:asciiTheme="minorHAnsi" w:eastAsia="Times New Roman" w:hAnsiTheme="minorHAnsi" w:cstheme="minorHAnsi"/>
                <w:color w:val="000000"/>
                <w:sz w:val="24"/>
                <w:szCs w:val="24"/>
                <w:u w:val="single"/>
                <w:bdr w:val="none" w:sz="0" w:space="0" w:color="auto" w:frame="1"/>
              </w:rPr>
              <w:t>71.5</w:t>
            </w:r>
          </w:p>
        </w:tc>
        <w:tc>
          <w:tcPr>
            <w:tcW w:w="1465" w:type="dxa"/>
          </w:tcPr>
          <w:p w14:paraId="30FE2D0D" w14:textId="6FDCBE94" w:rsidR="00BD5770" w:rsidRPr="0090322C" w:rsidRDefault="00BD5770" w:rsidP="0090322C">
            <w:pPr>
              <w:spacing w:before="100" w:beforeAutospacing="1" w:after="100" w:afterAutospacing="1"/>
              <w:rPr>
                <w:rFonts w:asciiTheme="minorHAnsi" w:eastAsia="Times New Roman" w:hAnsiTheme="minorHAnsi" w:cstheme="minorHAnsi"/>
                <w:color w:val="000000"/>
                <w:sz w:val="24"/>
                <w:szCs w:val="24"/>
                <w:u w:val="single"/>
                <w:bdr w:val="none" w:sz="0" w:space="0" w:color="auto" w:frame="1"/>
              </w:rPr>
            </w:pPr>
            <w:r w:rsidRPr="0090322C">
              <w:rPr>
                <w:rFonts w:asciiTheme="minorHAnsi" w:eastAsia="Times New Roman" w:hAnsiTheme="minorHAnsi" w:cstheme="minorHAnsi"/>
                <w:color w:val="000000"/>
                <w:sz w:val="24"/>
                <w:szCs w:val="24"/>
                <w:u w:val="single"/>
                <w:bdr w:val="none" w:sz="0" w:space="0" w:color="auto" w:frame="1"/>
              </w:rPr>
              <w:t>71.3</w:t>
            </w:r>
          </w:p>
        </w:tc>
      </w:tr>
    </w:tbl>
    <w:p w14:paraId="44923187" w14:textId="251DCE1F" w:rsidR="00040504" w:rsidRPr="0090322C" w:rsidRDefault="001A0FFA" w:rsidP="0090322C">
      <w:pPr>
        <w:shd w:val="clear" w:color="auto" w:fill="FFFFFF"/>
        <w:spacing w:before="100" w:beforeAutospacing="1" w:after="100" w:afterAutospacing="1"/>
        <w:rPr>
          <w:rFonts w:asciiTheme="minorHAnsi" w:eastAsia="Times New Roman" w:hAnsiTheme="minorHAnsi" w:cstheme="minorHAnsi"/>
          <w:color w:val="000000"/>
          <w:sz w:val="24"/>
          <w:szCs w:val="24"/>
          <w:u w:val="single"/>
          <w:bdr w:val="none" w:sz="0" w:space="0" w:color="auto" w:frame="1"/>
        </w:rPr>
      </w:pPr>
      <w:r w:rsidRPr="0090322C">
        <w:rPr>
          <w:rFonts w:asciiTheme="minorHAnsi" w:eastAsia="Times New Roman" w:hAnsiTheme="minorHAnsi" w:cstheme="minorHAnsi"/>
          <w:color w:val="000000"/>
          <w:sz w:val="24"/>
          <w:szCs w:val="24"/>
          <w:u w:val="single"/>
          <w:bdr w:val="none" w:sz="0" w:space="0" w:color="auto" w:frame="1"/>
        </w:rPr>
        <w:t xml:space="preserve">Note: ETR = Essay topic and reference, STS = Synthesis (of annotations) and Thesis Statement, </w:t>
      </w:r>
    </w:p>
    <w:p w14:paraId="700A1035" w14:textId="6935EC63" w:rsidR="009241D8" w:rsidRPr="0090322C" w:rsidRDefault="001A1114" w:rsidP="0090322C">
      <w:pPr>
        <w:rPr>
          <w:rFonts w:asciiTheme="minorHAnsi" w:hAnsiTheme="minorHAnsi" w:cstheme="minorHAnsi"/>
          <w:sz w:val="24"/>
          <w:szCs w:val="24"/>
        </w:rPr>
      </w:pPr>
      <w:r w:rsidRPr="0090322C">
        <w:rPr>
          <w:rFonts w:asciiTheme="minorHAnsi" w:hAnsiTheme="minorHAnsi" w:cstheme="minorHAnsi"/>
          <w:sz w:val="24"/>
          <w:szCs w:val="24"/>
        </w:rPr>
        <w:t xml:space="preserve">The Assessment report from Dr. </w:t>
      </w:r>
      <w:proofErr w:type="spellStart"/>
      <w:r w:rsidRPr="0090322C">
        <w:rPr>
          <w:rFonts w:asciiTheme="minorHAnsi" w:hAnsiTheme="minorHAnsi" w:cstheme="minorHAnsi"/>
          <w:sz w:val="24"/>
          <w:szCs w:val="24"/>
        </w:rPr>
        <w:t>Kaler’s</w:t>
      </w:r>
      <w:proofErr w:type="spellEnd"/>
      <w:r w:rsidRPr="0090322C">
        <w:rPr>
          <w:rFonts w:asciiTheme="minorHAnsi" w:hAnsiTheme="minorHAnsi" w:cstheme="minorHAnsi"/>
          <w:sz w:val="24"/>
          <w:szCs w:val="24"/>
        </w:rPr>
        <w:t xml:space="preserve"> team indicated marginal improvements between submissions of Annotation 1 and Annotation 2 in 2022, with the exception of two assignments that showed a decrease in the work quality. In general, the submissions were well written with correct grammar, clear sentences, and formal language. However, Dr. </w:t>
      </w:r>
      <w:proofErr w:type="spellStart"/>
      <w:r w:rsidRPr="0090322C">
        <w:rPr>
          <w:rFonts w:asciiTheme="minorHAnsi" w:hAnsiTheme="minorHAnsi" w:cstheme="minorHAnsi"/>
          <w:sz w:val="24"/>
          <w:szCs w:val="24"/>
        </w:rPr>
        <w:t>Kaler’s</w:t>
      </w:r>
      <w:proofErr w:type="spellEnd"/>
      <w:r w:rsidRPr="0090322C">
        <w:rPr>
          <w:rFonts w:asciiTheme="minorHAnsi" w:hAnsiTheme="minorHAnsi" w:cstheme="minorHAnsi"/>
          <w:sz w:val="24"/>
          <w:szCs w:val="24"/>
        </w:rPr>
        <w:t xml:space="preserve"> team also pointed out that students struggled the most with explaining why the source supported their argument. I suspect this was primarily due to me not being able to repeatedly remind students </w:t>
      </w:r>
      <w:r w:rsidR="00AF45E2" w:rsidRPr="0090322C">
        <w:rPr>
          <w:rFonts w:asciiTheme="minorHAnsi" w:hAnsiTheme="minorHAnsi" w:cstheme="minorHAnsi"/>
          <w:sz w:val="24"/>
          <w:szCs w:val="24"/>
        </w:rPr>
        <w:t xml:space="preserve">(and the TA!) </w:t>
      </w:r>
      <w:r w:rsidRPr="0090322C">
        <w:rPr>
          <w:rFonts w:asciiTheme="minorHAnsi" w:hAnsiTheme="minorHAnsi" w:cstheme="minorHAnsi"/>
          <w:sz w:val="24"/>
          <w:szCs w:val="24"/>
        </w:rPr>
        <w:t xml:space="preserve">about my expectations for the annotations – this was less of an issue in previous years when I was in my normal healthy status. Students tend to summarize the main arguments from the references (which is what a typical annotation does), but in ANT313 I wanted students to selectively extracting pertinent information from the readings to use in their essay and explain the relevance. </w:t>
      </w:r>
      <w:r w:rsidR="00AF45E2" w:rsidRPr="0090322C">
        <w:rPr>
          <w:rFonts w:asciiTheme="minorHAnsi" w:hAnsiTheme="minorHAnsi" w:cstheme="minorHAnsi"/>
          <w:sz w:val="24"/>
          <w:szCs w:val="24"/>
        </w:rPr>
        <w:t xml:space="preserve">In previous years I repeatedly explained these to students and it normally took 2-3 annotations for students to finally understand my expectations. This year’s TA, Anne-Julie was a first-year master student who had just started to learn about East Asian archaeology (the course subject!), and so there was a big learning curve for her as well. </w:t>
      </w:r>
    </w:p>
    <w:p w14:paraId="7616A33B" w14:textId="34B2598E" w:rsidR="00AF45E2" w:rsidRPr="0090322C" w:rsidRDefault="00AF45E2" w:rsidP="0090322C">
      <w:pPr>
        <w:rPr>
          <w:rFonts w:asciiTheme="minorHAnsi" w:hAnsiTheme="minorHAnsi" w:cstheme="minorHAnsi"/>
          <w:sz w:val="24"/>
          <w:szCs w:val="24"/>
        </w:rPr>
      </w:pPr>
    </w:p>
    <w:p w14:paraId="392269FD" w14:textId="798C0C64" w:rsidR="00AF45E2" w:rsidRPr="0090322C" w:rsidRDefault="00AF45E2" w:rsidP="0090322C">
      <w:pPr>
        <w:rPr>
          <w:rFonts w:asciiTheme="minorHAnsi" w:eastAsia="Times New Roman" w:hAnsiTheme="minorHAnsi" w:cstheme="minorHAnsi"/>
          <w:b/>
          <w:color w:val="000000"/>
          <w:sz w:val="24"/>
          <w:szCs w:val="24"/>
          <w:bdr w:val="none" w:sz="0" w:space="0" w:color="auto" w:frame="1"/>
        </w:rPr>
      </w:pPr>
      <w:r w:rsidRPr="0090322C">
        <w:rPr>
          <w:rFonts w:asciiTheme="minorHAnsi" w:eastAsia="Times New Roman" w:hAnsiTheme="minorHAnsi" w:cstheme="minorHAnsi"/>
          <w:b/>
          <w:color w:val="000000"/>
          <w:sz w:val="24"/>
          <w:szCs w:val="24"/>
          <w:bdr w:val="none" w:sz="0" w:space="0" w:color="auto" w:frame="1"/>
        </w:rPr>
        <w:t>How work</w:t>
      </w:r>
      <w:r w:rsidR="0090322C" w:rsidRPr="0090322C">
        <w:rPr>
          <w:rFonts w:asciiTheme="minorHAnsi" w:eastAsia="Times New Roman" w:hAnsiTheme="minorHAnsi" w:cstheme="minorHAnsi"/>
          <w:b/>
          <w:color w:val="000000"/>
          <w:sz w:val="24"/>
          <w:szCs w:val="24"/>
          <w:bdr w:val="none" w:sz="0" w:space="0" w:color="auto" w:frame="1"/>
        </w:rPr>
        <w:t>ed</w:t>
      </w:r>
      <w:r w:rsidRPr="0090322C">
        <w:rPr>
          <w:rFonts w:asciiTheme="minorHAnsi" w:eastAsia="Times New Roman" w:hAnsiTheme="minorHAnsi" w:cstheme="minorHAnsi"/>
          <w:b/>
          <w:color w:val="000000"/>
          <w:sz w:val="24"/>
          <w:szCs w:val="24"/>
          <w:bdr w:val="none" w:sz="0" w:space="0" w:color="auto" w:frame="1"/>
        </w:rPr>
        <w:t xml:space="preserve"> (subjective)? </w:t>
      </w:r>
    </w:p>
    <w:p w14:paraId="5A4A921D" w14:textId="3FB28895" w:rsidR="00AF45E2" w:rsidRPr="0090322C" w:rsidRDefault="00AF45E2" w:rsidP="0090322C">
      <w:pPr>
        <w:spacing w:after="120"/>
        <w:rPr>
          <w:rFonts w:asciiTheme="minorHAnsi" w:hAnsiTheme="minorHAnsi" w:cstheme="minorHAnsi"/>
          <w:color w:val="000000" w:themeColor="text1"/>
          <w:sz w:val="24"/>
          <w:szCs w:val="24"/>
          <w:shd w:val="clear" w:color="auto" w:fill="FFFFFF"/>
        </w:rPr>
      </w:pPr>
      <w:r w:rsidRPr="0090322C">
        <w:rPr>
          <w:rFonts w:asciiTheme="minorHAnsi" w:hAnsiTheme="minorHAnsi" w:cstheme="minorHAnsi"/>
          <w:color w:val="000000" w:themeColor="text1"/>
          <w:sz w:val="24"/>
          <w:szCs w:val="24"/>
        </w:rPr>
        <w:t>Subjectively, both students and I felt that their writing</w:t>
      </w:r>
      <w:r w:rsidR="006E56BF" w:rsidRPr="0090322C">
        <w:rPr>
          <w:rFonts w:asciiTheme="minorHAnsi" w:hAnsiTheme="minorHAnsi" w:cstheme="minorHAnsi"/>
          <w:color w:val="000000" w:themeColor="text1"/>
          <w:sz w:val="24"/>
          <w:szCs w:val="24"/>
        </w:rPr>
        <w:t>s</w:t>
      </w:r>
      <w:r w:rsidRPr="0090322C">
        <w:rPr>
          <w:rFonts w:asciiTheme="minorHAnsi" w:hAnsiTheme="minorHAnsi" w:cstheme="minorHAnsi"/>
          <w:color w:val="000000" w:themeColor="text1"/>
          <w:sz w:val="24"/>
          <w:szCs w:val="24"/>
        </w:rPr>
        <w:t xml:space="preserve"> had improved. The grades for the annotations did not reflect improvements over the course of the semester in 2022 for the following reasons: </w:t>
      </w:r>
      <w:r w:rsidRPr="0090322C">
        <w:rPr>
          <w:rFonts w:asciiTheme="minorHAnsi" w:hAnsiTheme="minorHAnsi" w:cstheme="minorHAnsi"/>
          <w:color w:val="000000" w:themeColor="text1"/>
          <w:sz w:val="24"/>
          <w:szCs w:val="24"/>
          <w:shd w:val="clear" w:color="auto" w:fill="FFFFFF"/>
        </w:rPr>
        <w:t xml:space="preserve">(1) the grade for each </w:t>
      </w:r>
      <w:r w:rsidRPr="0090322C">
        <w:rPr>
          <w:rFonts w:asciiTheme="minorHAnsi" w:hAnsiTheme="minorHAnsi" w:cstheme="minorHAnsi"/>
          <w:color w:val="000000" w:themeColor="text1"/>
          <w:sz w:val="24"/>
          <w:szCs w:val="24"/>
          <w:shd w:val="clear" w:color="auto" w:fill="FFFFFF"/>
        </w:rPr>
        <w:t>annotation</w:t>
      </w:r>
      <w:r w:rsidRPr="0090322C">
        <w:rPr>
          <w:rFonts w:asciiTheme="minorHAnsi" w:hAnsiTheme="minorHAnsi" w:cstheme="minorHAnsi"/>
          <w:color w:val="000000" w:themeColor="text1"/>
          <w:sz w:val="24"/>
          <w:szCs w:val="24"/>
          <w:shd w:val="clear" w:color="auto" w:fill="FFFFFF"/>
        </w:rPr>
        <w:t xml:space="preserve"> reflected the positive outcomes of the relevant guidelines, workshops, and exercises, which reduced the room for score improvement between two assignments; (2) inadequate</w:t>
      </w:r>
      <w:r w:rsidRPr="0090322C">
        <w:rPr>
          <w:rFonts w:asciiTheme="minorHAnsi" w:hAnsiTheme="minorHAnsi" w:cstheme="minorHAnsi"/>
          <w:color w:val="000000" w:themeColor="text1"/>
          <w:sz w:val="24"/>
          <w:szCs w:val="24"/>
          <w:shd w:val="clear" w:color="auto" w:fill="FFFFFF"/>
        </w:rPr>
        <w:t xml:space="preserve"> reminder from me about the expectations.</w:t>
      </w:r>
    </w:p>
    <w:p w14:paraId="350C3EAF" w14:textId="7650C8A0" w:rsidR="00AF45E2" w:rsidRPr="0090322C" w:rsidRDefault="00AF45E2" w:rsidP="0090322C">
      <w:pPr>
        <w:rPr>
          <w:rFonts w:asciiTheme="minorHAnsi" w:hAnsiTheme="minorHAnsi" w:cstheme="minorHAnsi"/>
          <w:color w:val="000000" w:themeColor="text1"/>
          <w:sz w:val="24"/>
          <w:szCs w:val="24"/>
        </w:rPr>
      </w:pPr>
    </w:p>
    <w:p w14:paraId="5EA69F99" w14:textId="5F45A3EF" w:rsidR="006E56BF" w:rsidRPr="0090322C" w:rsidRDefault="006E56BF" w:rsidP="0090322C">
      <w:pPr>
        <w:shd w:val="clear" w:color="auto" w:fill="FFFFFF"/>
        <w:spacing w:before="100" w:beforeAutospacing="1" w:after="100" w:afterAutospacing="1"/>
        <w:rPr>
          <w:rFonts w:asciiTheme="minorHAnsi" w:eastAsia="Times New Roman" w:hAnsiTheme="minorHAnsi" w:cstheme="minorHAnsi"/>
          <w:b/>
          <w:color w:val="000000"/>
          <w:sz w:val="24"/>
          <w:szCs w:val="24"/>
          <w:bdr w:val="none" w:sz="0" w:space="0" w:color="auto" w:frame="1"/>
        </w:rPr>
      </w:pPr>
      <w:r w:rsidRPr="0090322C">
        <w:rPr>
          <w:rFonts w:asciiTheme="minorHAnsi" w:eastAsia="Times New Roman" w:hAnsiTheme="minorHAnsi" w:cstheme="minorHAnsi"/>
          <w:b/>
          <w:color w:val="000000"/>
          <w:sz w:val="24"/>
          <w:szCs w:val="24"/>
          <w:bdr w:val="none" w:sz="0" w:space="0" w:color="auto" w:frame="1"/>
        </w:rPr>
        <w:lastRenderedPageBreak/>
        <w:t xml:space="preserve">What </w:t>
      </w:r>
      <w:r w:rsidRPr="0090322C">
        <w:rPr>
          <w:rFonts w:asciiTheme="minorHAnsi" w:eastAsia="Times New Roman" w:hAnsiTheme="minorHAnsi" w:cstheme="minorHAnsi"/>
          <w:b/>
          <w:color w:val="000000"/>
          <w:sz w:val="24"/>
          <w:szCs w:val="24"/>
          <w:bdr w:val="none" w:sz="0" w:space="0" w:color="auto" w:frame="1"/>
        </w:rPr>
        <w:t xml:space="preserve">I </w:t>
      </w:r>
      <w:r w:rsidRPr="0090322C">
        <w:rPr>
          <w:rFonts w:asciiTheme="minorHAnsi" w:eastAsia="Times New Roman" w:hAnsiTheme="minorHAnsi" w:cstheme="minorHAnsi"/>
          <w:b/>
          <w:color w:val="000000"/>
          <w:sz w:val="24"/>
          <w:szCs w:val="24"/>
          <w:bdr w:val="none" w:sz="0" w:space="0" w:color="auto" w:frame="1"/>
        </w:rPr>
        <w:t>have learned </w:t>
      </w:r>
    </w:p>
    <w:p w14:paraId="3EE71FDC" w14:textId="1BED613C" w:rsidR="006E56BF" w:rsidRPr="0090322C" w:rsidRDefault="006E56BF" w:rsidP="0090322C">
      <w:pPr>
        <w:shd w:val="clear" w:color="auto" w:fill="FFFFFF"/>
        <w:spacing w:before="100" w:beforeAutospacing="1" w:after="100" w:afterAutospacing="1"/>
        <w:rPr>
          <w:rFonts w:asciiTheme="minorHAnsi" w:eastAsia="Times New Roman" w:hAnsiTheme="minorHAnsi" w:cstheme="minorHAnsi"/>
          <w:color w:val="000000"/>
          <w:sz w:val="24"/>
          <w:szCs w:val="24"/>
          <w:bdr w:val="none" w:sz="0" w:space="0" w:color="auto" w:frame="1"/>
        </w:rPr>
      </w:pPr>
      <w:r w:rsidRPr="0090322C">
        <w:rPr>
          <w:rFonts w:asciiTheme="minorHAnsi" w:eastAsia="Times New Roman" w:hAnsiTheme="minorHAnsi" w:cstheme="minorHAnsi"/>
          <w:color w:val="000000"/>
          <w:sz w:val="24"/>
          <w:szCs w:val="24"/>
          <w:bdr w:val="none" w:sz="0" w:space="0" w:color="auto" w:frame="1"/>
        </w:rPr>
        <w:t>As mentioned earlier, having students signed up for a topic group early on</w:t>
      </w:r>
      <w:r w:rsidR="00065157" w:rsidRPr="0090322C">
        <w:rPr>
          <w:rFonts w:asciiTheme="minorHAnsi" w:eastAsia="Times New Roman" w:hAnsiTheme="minorHAnsi" w:cstheme="minorHAnsi"/>
          <w:color w:val="000000"/>
          <w:sz w:val="24"/>
          <w:szCs w:val="24"/>
          <w:bdr w:val="none" w:sz="0" w:space="0" w:color="auto" w:frame="1"/>
        </w:rPr>
        <w:t>, scaffolded</w:t>
      </w:r>
      <w:r w:rsidRPr="0090322C">
        <w:rPr>
          <w:rFonts w:asciiTheme="minorHAnsi" w:eastAsia="Times New Roman" w:hAnsiTheme="minorHAnsi" w:cstheme="minorHAnsi"/>
          <w:color w:val="000000"/>
          <w:sz w:val="24"/>
          <w:szCs w:val="24"/>
          <w:bdr w:val="none" w:sz="0" w:space="0" w:color="auto" w:frame="1"/>
        </w:rPr>
        <w:t xml:space="preserve"> the essay to </w:t>
      </w:r>
      <w:r w:rsidR="00065157" w:rsidRPr="0090322C">
        <w:rPr>
          <w:rFonts w:asciiTheme="minorHAnsi" w:eastAsia="Times New Roman" w:hAnsiTheme="minorHAnsi" w:cstheme="minorHAnsi"/>
          <w:color w:val="000000"/>
          <w:sz w:val="24"/>
          <w:szCs w:val="24"/>
          <w:bdr w:val="none" w:sz="0" w:space="0" w:color="auto" w:frame="1"/>
        </w:rPr>
        <w:t xml:space="preserve">multiple small but accountable tasks, </w:t>
      </w:r>
      <w:r w:rsidRPr="0090322C">
        <w:rPr>
          <w:rFonts w:asciiTheme="minorHAnsi" w:eastAsia="Times New Roman" w:hAnsiTheme="minorHAnsi" w:cstheme="minorHAnsi"/>
          <w:color w:val="000000"/>
          <w:sz w:val="24"/>
          <w:szCs w:val="24"/>
          <w:bdr w:val="none" w:sz="0" w:space="0" w:color="auto" w:frame="1"/>
        </w:rPr>
        <w:t>requested peer feedback in writing</w:t>
      </w:r>
      <w:r w:rsidR="00065157" w:rsidRPr="0090322C">
        <w:rPr>
          <w:rFonts w:asciiTheme="minorHAnsi" w:eastAsia="Times New Roman" w:hAnsiTheme="minorHAnsi" w:cstheme="minorHAnsi"/>
          <w:color w:val="000000"/>
          <w:sz w:val="24"/>
          <w:szCs w:val="24"/>
          <w:bdr w:val="none" w:sz="0" w:space="0" w:color="auto" w:frame="1"/>
        </w:rPr>
        <w:t xml:space="preserve"> each step down the road</w:t>
      </w:r>
      <w:r w:rsidRPr="0090322C">
        <w:rPr>
          <w:rFonts w:asciiTheme="minorHAnsi" w:eastAsia="Times New Roman" w:hAnsiTheme="minorHAnsi" w:cstheme="minorHAnsi"/>
          <w:color w:val="000000"/>
          <w:sz w:val="24"/>
          <w:szCs w:val="24"/>
          <w:bdr w:val="none" w:sz="0" w:space="0" w:color="auto" w:frame="1"/>
        </w:rPr>
        <w:t>, had them prepare and deliver a team presentation after the</w:t>
      </w:r>
      <w:r w:rsidR="00065157" w:rsidRPr="0090322C">
        <w:rPr>
          <w:rFonts w:asciiTheme="minorHAnsi" w:eastAsia="Times New Roman" w:hAnsiTheme="minorHAnsi" w:cstheme="minorHAnsi"/>
          <w:color w:val="000000"/>
          <w:sz w:val="24"/>
          <w:szCs w:val="24"/>
          <w:bdr w:val="none" w:sz="0" w:space="0" w:color="auto" w:frame="1"/>
        </w:rPr>
        <w:t xml:space="preserve">y have submitted their </w:t>
      </w:r>
      <w:r w:rsidRPr="0090322C">
        <w:rPr>
          <w:rFonts w:asciiTheme="minorHAnsi" w:eastAsia="Times New Roman" w:hAnsiTheme="minorHAnsi" w:cstheme="minorHAnsi"/>
          <w:color w:val="000000"/>
          <w:sz w:val="24"/>
          <w:szCs w:val="24"/>
          <w:bdr w:val="none" w:sz="0" w:space="0" w:color="auto" w:frame="1"/>
        </w:rPr>
        <w:t xml:space="preserve">essays, and </w:t>
      </w:r>
      <w:r w:rsidR="00065157" w:rsidRPr="0090322C">
        <w:rPr>
          <w:rFonts w:asciiTheme="minorHAnsi" w:eastAsia="Times New Roman" w:hAnsiTheme="minorHAnsi" w:cstheme="minorHAnsi"/>
          <w:color w:val="000000"/>
          <w:sz w:val="24"/>
          <w:szCs w:val="24"/>
          <w:bdr w:val="none" w:sz="0" w:space="0" w:color="auto" w:frame="1"/>
        </w:rPr>
        <w:t>encourage revised submission after the presentation were conducive to student learning of both the writing and the subject they write about.</w:t>
      </w:r>
      <w:r w:rsidR="00144BA2" w:rsidRPr="0090322C">
        <w:rPr>
          <w:rFonts w:asciiTheme="minorHAnsi" w:eastAsia="Times New Roman" w:hAnsiTheme="minorHAnsi" w:cstheme="minorHAnsi"/>
          <w:color w:val="000000"/>
          <w:sz w:val="24"/>
          <w:szCs w:val="24"/>
          <w:bdr w:val="none" w:sz="0" w:space="0" w:color="auto" w:frame="1"/>
        </w:rPr>
        <w:t xml:space="preserve"> The writing workshops also helped students better understand the expectations and put their understanding into practices through reviewing and commenting on writing samples.</w:t>
      </w:r>
    </w:p>
    <w:p w14:paraId="0072A98B" w14:textId="069B7CFA" w:rsidR="00065157" w:rsidRPr="0090322C" w:rsidRDefault="00065157" w:rsidP="0090322C">
      <w:pPr>
        <w:shd w:val="clear" w:color="auto" w:fill="FFFFFF"/>
        <w:spacing w:before="100" w:beforeAutospacing="1" w:after="100" w:afterAutospacing="1"/>
        <w:rPr>
          <w:rFonts w:asciiTheme="minorHAnsi" w:eastAsia="Times New Roman" w:hAnsiTheme="minorHAnsi" w:cstheme="minorHAnsi"/>
          <w:color w:val="000000"/>
          <w:sz w:val="24"/>
          <w:szCs w:val="24"/>
          <w:bdr w:val="none" w:sz="0" w:space="0" w:color="auto" w:frame="1"/>
        </w:rPr>
      </w:pPr>
      <w:r w:rsidRPr="0090322C">
        <w:rPr>
          <w:rFonts w:asciiTheme="minorHAnsi" w:eastAsia="Times New Roman" w:hAnsiTheme="minorHAnsi" w:cstheme="minorHAnsi"/>
          <w:color w:val="000000"/>
          <w:sz w:val="24"/>
          <w:szCs w:val="24"/>
          <w:bdr w:val="none" w:sz="0" w:space="0" w:color="auto" w:frame="1"/>
        </w:rPr>
        <w:t xml:space="preserve">One thing that surprised me was that most students didn’t seem to be enthusiastic about joining the weekly writing retreats that I hosted. I hosted three 45-min writing retreats (30 mins writing followed by 15-min Q&amp;A) per week for ANT313 students a week before the first assignment was due and until the last assignment was due. Only two students consistently participated in the retreats and asked questions. In the future I will return to normal office hours with fewer writing retreats, and </w:t>
      </w:r>
      <w:r w:rsidR="00144BA2" w:rsidRPr="0090322C">
        <w:rPr>
          <w:rFonts w:asciiTheme="minorHAnsi" w:eastAsia="Times New Roman" w:hAnsiTheme="minorHAnsi" w:cstheme="minorHAnsi"/>
          <w:color w:val="000000"/>
          <w:sz w:val="24"/>
          <w:szCs w:val="24"/>
          <w:bdr w:val="none" w:sz="0" w:space="0" w:color="auto" w:frame="1"/>
        </w:rPr>
        <w:t xml:space="preserve">I will </w:t>
      </w:r>
      <w:r w:rsidRPr="0090322C">
        <w:rPr>
          <w:rFonts w:asciiTheme="minorHAnsi" w:eastAsia="Times New Roman" w:hAnsiTheme="minorHAnsi" w:cstheme="minorHAnsi"/>
          <w:color w:val="000000"/>
          <w:sz w:val="24"/>
          <w:szCs w:val="24"/>
          <w:bdr w:val="none" w:sz="0" w:space="0" w:color="auto" w:frame="1"/>
        </w:rPr>
        <w:t>constantly encourage students to join me for writing</w:t>
      </w:r>
      <w:r w:rsidR="00144BA2" w:rsidRPr="0090322C">
        <w:rPr>
          <w:rFonts w:asciiTheme="minorHAnsi" w:eastAsia="Times New Roman" w:hAnsiTheme="minorHAnsi" w:cstheme="minorHAnsi"/>
          <w:color w:val="000000"/>
          <w:sz w:val="24"/>
          <w:szCs w:val="24"/>
          <w:bdr w:val="none" w:sz="0" w:space="0" w:color="auto" w:frame="1"/>
        </w:rPr>
        <w:t xml:space="preserve"> (something I didn’t do due to family and health issues)</w:t>
      </w:r>
      <w:r w:rsidRPr="0090322C">
        <w:rPr>
          <w:rFonts w:asciiTheme="minorHAnsi" w:eastAsia="Times New Roman" w:hAnsiTheme="minorHAnsi" w:cstheme="minorHAnsi"/>
          <w:color w:val="000000"/>
          <w:sz w:val="24"/>
          <w:szCs w:val="24"/>
          <w:bdr w:val="none" w:sz="0" w:space="0" w:color="auto" w:frame="1"/>
        </w:rPr>
        <w:t>.</w:t>
      </w:r>
    </w:p>
    <w:p w14:paraId="367139FD" w14:textId="7383694C" w:rsidR="006E56BF" w:rsidRPr="0090322C" w:rsidRDefault="00144BA2" w:rsidP="0090322C">
      <w:pPr>
        <w:shd w:val="clear" w:color="auto" w:fill="FFFFFF"/>
        <w:spacing w:before="100" w:beforeAutospacing="1" w:after="100" w:afterAutospacing="1"/>
        <w:rPr>
          <w:rFonts w:asciiTheme="minorHAnsi" w:eastAsia="Times New Roman" w:hAnsiTheme="minorHAnsi" w:cstheme="minorHAnsi"/>
          <w:color w:val="000000"/>
          <w:sz w:val="24"/>
          <w:szCs w:val="24"/>
        </w:rPr>
      </w:pPr>
      <w:r w:rsidRPr="0090322C">
        <w:rPr>
          <w:rFonts w:asciiTheme="minorHAnsi" w:eastAsia="Times New Roman" w:hAnsiTheme="minorHAnsi" w:cstheme="minorHAnsi"/>
          <w:color w:val="000000"/>
          <w:sz w:val="24"/>
          <w:szCs w:val="24"/>
          <w:bdr w:val="none" w:sz="0" w:space="0" w:color="auto" w:frame="1"/>
        </w:rPr>
        <w:t xml:space="preserve">I feel that students benefited greatly from the WDI project. The new structure of the course highlighting writing as a learning tool is effective. The additional TA support and working with experts from RGASC provided me with the intellectual resource and manpower to focus on implementing the best strategies to help students improve their writing skills. I believe I reached my goals </w:t>
      </w:r>
      <w:r w:rsidR="000A77B9" w:rsidRPr="0090322C">
        <w:rPr>
          <w:rFonts w:asciiTheme="minorHAnsi" w:eastAsia="Times New Roman" w:hAnsiTheme="minorHAnsi" w:cstheme="minorHAnsi"/>
          <w:color w:val="000000"/>
          <w:sz w:val="24"/>
          <w:szCs w:val="24"/>
          <w:bdr w:val="none" w:sz="0" w:space="0" w:color="auto" w:frame="1"/>
        </w:rPr>
        <w:t>in this regard an</w:t>
      </w:r>
      <w:r w:rsidRPr="0090322C">
        <w:rPr>
          <w:rFonts w:asciiTheme="minorHAnsi" w:eastAsia="Times New Roman" w:hAnsiTheme="minorHAnsi" w:cstheme="minorHAnsi"/>
          <w:color w:val="000000"/>
          <w:sz w:val="24"/>
          <w:szCs w:val="24"/>
          <w:bdr w:val="none" w:sz="0" w:space="0" w:color="auto" w:frame="1"/>
        </w:rPr>
        <w:t>d, if it w</w:t>
      </w:r>
      <w:r w:rsidR="000A77B9" w:rsidRPr="0090322C">
        <w:rPr>
          <w:rFonts w:asciiTheme="minorHAnsi" w:eastAsia="Times New Roman" w:hAnsiTheme="minorHAnsi" w:cstheme="minorHAnsi"/>
          <w:color w:val="000000"/>
          <w:sz w:val="24"/>
          <w:szCs w:val="24"/>
          <w:bdr w:val="none" w:sz="0" w:space="0" w:color="auto" w:frame="1"/>
        </w:rPr>
        <w:t>asn</w:t>
      </w:r>
      <w:r w:rsidRPr="0090322C">
        <w:rPr>
          <w:rFonts w:asciiTheme="minorHAnsi" w:eastAsia="Times New Roman" w:hAnsiTheme="minorHAnsi" w:cstheme="minorHAnsi"/>
          <w:color w:val="000000"/>
          <w:sz w:val="24"/>
          <w:szCs w:val="24"/>
          <w:bdr w:val="none" w:sz="0" w:space="0" w:color="auto" w:frame="1"/>
        </w:rPr>
        <w:t xml:space="preserve">’t </w:t>
      </w:r>
      <w:r w:rsidR="000A77B9" w:rsidRPr="0090322C">
        <w:rPr>
          <w:rFonts w:asciiTheme="minorHAnsi" w:eastAsia="Times New Roman" w:hAnsiTheme="minorHAnsi" w:cstheme="minorHAnsi"/>
          <w:color w:val="000000"/>
          <w:sz w:val="24"/>
          <w:szCs w:val="24"/>
          <w:bdr w:val="none" w:sz="0" w:space="0" w:color="auto" w:frame="1"/>
        </w:rPr>
        <w:t xml:space="preserve">interrupted by </w:t>
      </w:r>
      <w:r w:rsidRPr="0090322C">
        <w:rPr>
          <w:rFonts w:asciiTheme="minorHAnsi" w:eastAsia="Times New Roman" w:hAnsiTheme="minorHAnsi" w:cstheme="minorHAnsi"/>
          <w:color w:val="000000"/>
          <w:sz w:val="24"/>
          <w:szCs w:val="24"/>
          <w:bdr w:val="none" w:sz="0" w:space="0" w:color="auto" w:frame="1"/>
        </w:rPr>
        <w:t xml:space="preserve">my family and health issues, </w:t>
      </w:r>
      <w:r w:rsidR="000A77B9" w:rsidRPr="0090322C">
        <w:rPr>
          <w:rFonts w:asciiTheme="minorHAnsi" w:eastAsia="Times New Roman" w:hAnsiTheme="minorHAnsi" w:cstheme="minorHAnsi"/>
          <w:color w:val="000000"/>
          <w:sz w:val="24"/>
          <w:szCs w:val="24"/>
          <w:bdr w:val="none" w:sz="0" w:space="0" w:color="auto" w:frame="1"/>
        </w:rPr>
        <w:t xml:space="preserve">the teaching team would have been able to produce even better outcomes.  </w:t>
      </w:r>
    </w:p>
    <w:p w14:paraId="142DA720" w14:textId="48800043" w:rsidR="006E56BF" w:rsidRPr="0090322C" w:rsidRDefault="000A77B9" w:rsidP="0090322C">
      <w:pPr>
        <w:rPr>
          <w:rFonts w:asciiTheme="minorHAnsi" w:hAnsiTheme="minorHAnsi" w:cstheme="minorHAnsi"/>
          <w:b/>
          <w:sz w:val="24"/>
          <w:szCs w:val="24"/>
        </w:rPr>
      </w:pPr>
      <w:r w:rsidRPr="0090322C">
        <w:rPr>
          <w:rFonts w:asciiTheme="minorHAnsi" w:hAnsiTheme="minorHAnsi" w:cstheme="minorHAnsi"/>
          <w:b/>
          <w:sz w:val="24"/>
          <w:szCs w:val="24"/>
        </w:rPr>
        <w:t>Budget</w:t>
      </w:r>
    </w:p>
    <w:tbl>
      <w:tblPr>
        <w:tblStyle w:val="TableGrid"/>
        <w:tblW w:w="0" w:type="auto"/>
        <w:jc w:val="center"/>
        <w:tblLook w:val="04A0" w:firstRow="1" w:lastRow="0" w:firstColumn="1" w:lastColumn="0" w:noHBand="0" w:noVBand="1"/>
      </w:tblPr>
      <w:tblGrid>
        <w:gridCol w:w="4230"/>
        <w:gridCol w:w="2160"/>
      </w:tblGrid>
      <w:tr w:rsidR="000A77B9" w:rsidRPr="0090322C" w14:paraId="21649D8E" w14:textId="77777777" w:rsidTr="004960CB">
        <w:trPr>
          <w:jc w:val="center"/>
        </w:trPr>
        <w:tc>
          <w:tcPr>
            <w:tcW w:w="4230" w:type="dxa"/>
          </w:tcPr>
          <w:p w14:paraId="304F3710" w14:textId="77777777" w:rsidR="000A77B9" w:rsidRPr="0090322C" w:rsidRDefault="000A77B9" w:rsidP="0090322C">
            <w:pPr>
              <w:spacing w:after="120"/>
              <w:jc w:val="both"/>
              <w:rPr>
                <w:rFonts w:asciiTheme="minorHAnsi" w:eastAsia="Times New Roman" w:hAnsiTheme="minorHAnsi" w:cstheme="minorHAnsi"/>
                <w:color w:val="000000" w:themeColor="text1"/>
                <w:sz w:val="24"/>
                <w:szCs w:val="24"/>
                <w:lang w:val="en-CA"/>
              </w:rPr>
            </w:pPr>
            <w:r w:rsidRPr="0090322C">
              <w:rPr>
                <w:rFonts w:asciiTheme="minorHAnsi" w:eastAsia="Times New Roman" w:hAnsiTheme="minorHAnsi" w:cstheme="minorHAnsi"/>
                <w:color w:val="000000" w:themeColor="text1"/>
                <w:sz w:val="24"/>
                <w:szCs w:val="24"/>
                <w:lang w:val="en-CA"/>
              </w:rPr>
              <w:t>Tasks</w:t>
            </w:r>
          </w:p>
        </w:tc>
        <w:tc>
          <w:tcPr>
            <w:tcW w:w="2160" w:type="dxa"/>
          </w:tcPr>
          <w:p w14:paraId="6A001CFA" w14:textId="77777777" w:rsidR="000A77B9" w:rsidRPr="0090322C" w:rsidRDefault="000A77B9" w:rsidP="0090322C">
            <w:pPr>
              <w:spacing w:after="120"/>
              <w:jc w:val="both"/>
              <w:rPr>
                <w:rFonts w:asciiTheme="minorHAnsi" w:eastAsia="Times New Roman" w:hAnsiTheme="minorHAnsi" w:cstheme="minorHAnsi"/>
                <w:color w:val="000000" w:themeColor="text1"/>
                <w:sz w:val="24"/>
                <w:szCs w:val="24"/>
                <w:lang w:val="en-CA"/>
              </w:rPr>
            </w:pPr>
            <w:r w:rsidRPr="0090322C">
              <w:rPr>
                <w:rFonts w:asciiTheme="minorHAnsi" w:eastAsia="Times New Roman" w:hAnsiTheme="minorHAnsi" w:cstheme="minorHAnsi"/>
                <w:color w:val="000000" w:themeColor="text1"/>
                <w:sz w:val="24"/>
                <w:szCs w:val="24"/>
                <w:lang w:val="en-CA"/>
              </w:rPr>
              <w:t>WDI-funded hrs</w:t>
            </w:r>
          </w:p>
        </w:tc>
      </w:tr>
      <w:tr w:rsidR="000A77B9" w:rsidRPr="0090322C" w14:paraId="144F08A2" w14:textId="77777777" w:rsidTr="004960CB">
        <w:trPr>
          <w:jc w:val="center"/>
        </w:trPr>
        <w:tc>
          <w:tcPr>
            <w:tcW w:w="4230" w:type="dxa"/>
          </w:tcPr>
          <w:p w14:paraId="70F766A8" w14:textId="77777777" w:rsidR="000A77B9" w:rsidRPr="0090322C" w:rsidRDefault="000A77B9" w:rsidP="0090322C">
            <w:pPr>
              <w:spacing w:after="120"/>
              <w:jc w:val="both"/>
              <w:rPr>
                <w:rFonts w:asciiTheme="minorHAnsi" w:eastAsia="Times New Roman" w:hAnsiTheme="minorHAnsi" w:cstheme="minorHAnsi"/>
                <w:color w:val="000000" w:themeColor="text1"/>
                <w:sz w:val="24"/>
                <w:szCs w:val="24"/>
                <w:lang w:val="en-CA"/>
              </w:rPr>
            </w:pPr>
            <w:r w:rsidRPr="0090322C">
              <w:rPr>
                <w:rFonts w:asciiTheme="minorHAnsi" w:eastAsia="Times New Roman" w:hAnsiTheme="minorHAnsi" w:cstheme="minorHAnsi"/>
                <w:color w:val="000000" w:themeColor="text1"/>
                <w:sz w:val="24"/>
                <w:szCs w:val="24"/>
                <w:lang w:val="en-CA"/>
              </w:rPr>
              <w:t>Participating in writing workshops</w:t>
            </w:r>
          </w:p>
        </w:tc>
        <w:tc>
          <w:tcPr>
            <w:tcW w:w="2160" w:type="dxa"/>
          </w:tcPr>
          <w:p w14:paraId="5E2A3563" w14:textId="77777777" w:rsidR="000A77B9" w:rsidRPr="0090322C" w:rsidRDefault="000A77B9" w:rsidP="0090322C">
            <w:pPr>
              <w:spacing w:after="120"/>
              <w:jc w:val="both"/>
              <w:rPr>
                <w:rFonts w:asciiTheme="minorHAnsi" w:eastAsia="Times New Roman" w:hAnsiTheme="minorHAnsi" w:cstheme="minorHAnsi"/>
                <w:color w:val="000000" w:themeColor="text1"/>
                <w:sz w:val="24"/>
                <w:szCs w:val="24"/>
                <w:lang w:val="en-CA"/>
              </w:rPr>
            </w:pPr>
            <w:r w:rsidRPr="0090322C">
              <w:rPr>
                <w:rFonts w:asciiTheme="minorHAnsi" w:eastAsia="Times New Roman" w:hAnsiTheme="minorHAnsi" w:cstheme="minorHAnsi"/>
                <w:color w:val="000000" w:themeColor="text1"/>
                <w:sz w:val="24"/>
                <w:szCs w:val="24"/>
                <w:lang w:val="en-CA"/>
              </w:rPr>
              <w:t>2</w:t>
            </w:r>
          </w:p>
        </w:tc>
      </w:tr>
      <w:tr w:rsidR="000A77B9" w:rsidRPr="0090322C" w14:paraId="226E801B" w14:textId="77777777" w:rsidTr="004960CB">
        <w:trPr>
          <w:jc w:val="center"/>
        </w:trPr>
        <w:tc>
          <w:tcPr>
            <w:tcW w:w="4230" w:type="dxa"/>
          </w:tcPr>
          <w:p w14:paraId="370AF762" w14:textId="77777777" w:rsidR="000A77B9" w:rsidRPr="0090322C" w:rsidRDefault="000A77B9" w:rsidP="0090322C">
            <w:pPr>
              <w:spacing w:after="120"/>
              <w:rPr>
                <w:rFonts w:asciiTheme="minorHAnsi" w:eastAsia="Times New Roman" w:hAnsiTheme="minorHAnsi" w:cstheme="minorHAnsi"/>
                <w:color w:val="000000" w:themeColor="text1"/>
                <w:sz w:val="24"/>
                <w:szCs w:val="24"/>
                <w:lang w:val="en-CA"/>
              </w:rPr>
            </w:pPr>
            <w:r w:rsidRPr="0090322C">
              <w:rPr>
                <w:rFonts w:asciiTheme="minorHAnsi" w:eastAsia="Times New Roman" w:hAnsiTheme="minorHAnsi" w:cstheme="minorHAnsi"/>
                <w:color w:val="000000" w:themeColor="text1"/>
                <w:sz w:val="24"/>
                <w:szCs w:val="24"/>
                <w:lang w:val="en-CA"/>
              </w:rPr>
              <w:t>Providing feedforward on student submissions</w:t>
            </w:r>
          </w:p>
        </w:tc>
        <w:tc>
          <w:tcPr>
            <w:tcW w:w="2160" w:type="dxa"/>
          </w:tcPr>
          <w:p w14:paraId="3AC13DD9" w14:textId="77777777" w:rsidR="000A77B9" w:rsidRPr="0090322C" w:rsidRDefault="000A77B9" w:rsidP="0090322C">
            <w:pPr>
              <w:spacing w:after="120"/>
              <w:jc w:val="both"/>
              <w:rPr>
                <w:rFonts w:asciiTheme="minorHAnsi" w:eastAsia="Times New Roman" w:hAnsiTheme="minorHAnsi" w:cstheme="minorHAnsi"/>
                <w:color w:val="000000" w:themeColor="text1"/>
                <w:sz w:val="24"/>
                <w:szCs w:val="24"/>
                <w:lang w:val="en-CA"/>
              </w:rPr>
            </w:pPr>
            <w:r w:rsidRPr="0090322C">
              <w:rPr>
                <w:rFonts w:asciiTheme="minorHAnsi" w:eastAsia="Times New Roman" w:hAnsiTheme="minorHAnsi" w:cstheme="minorHAnsi"/>
                <w:color w:val="000000" w:themeColor="text1"/>
                <w:sz w:val="24"/>
                <w:szCs w:val="24"/>
                <w:lang w:val="en-CA"/>
              </w:rPr>
              <w:t>43</w:t>
            </w:r>
          </w:p>
        </w:tc>
      </w:tr>
      <w:tr w:rsidR="000A77B9" w:rsidRPr="0090322C" w14:paraId="71FC9D7A" w14:textId="77777777" w:rsidTr="004960CB">
        <w:trPr>
          <w:jc w:val="center"/>
        </w:trPr>
        <w:tc>
          <w:tcPr>
            <w:tcW w:w="4230" w:type="dxa"/>
          </w:tcPr>
          <w:p w14:paraId="04355039" w14:textId="77777777" w:rsidR="000A77B9" w:rsidRPr="0090322C" w:rsidRDefault="000A77B9" w:rsidP="0090322C">
            <w:pPr>
              <w:spacing w:after="120"/>
              <w:rPr>
                <w:rFonts w:asciiTheme="minorHAnsi" w:eastAsia="Times New Roman" w:hAnsiTheme="minorHAnsi" w:cstheme="minorHAnsi"/>
                <w:color w:val="000000" w:themeColor="text1"/>
                <w:sz w:val="24"/>
                <w:szCs w:val="24"/>
                <w:lang w:val="en-CA"/>
              </w:rPr>
            </w:pPr>
            <w:r w:rsidRPr="0090322C">
              <w:rPr>
                <w:rFonts w:asciiTheme="minorHAnsi" w:eastAsia="Times New Roman" w:hAnsiTheme="minorHAnsi" w:cstheme="minorHAnsi"/>
                <w:color w:val="000000" w:themeColor="text1"/>
                <w:sz w:val="24"/>
                <w:szCs w:val="24"/>
                <w:lang w:val="en-CA"/>
              </w:rPr>
              <w:t>Extra TA training</w:t>
            </w:r>
          </w:p>
        </w:tc>
        <w:tc>
          <w:tcPr>
            <w:tcW w:w="2160" w:type="dxa"/>
          </w:tcPr>
          <w:p w14:paraId="0C5347F8" w14:textId="77777777" w:rsidR="000A77B9" w:rsidRPr="0090322C" w:rsidRDefault="000A77B9" w:rsidP="0090322C">
            <w:pPr>
              <w:spacing w:after="120"/>
              <w:jc w:val="both"/>
              <w:rPr>
                <w:rFonts w:asciiTheme="minorHAnsi" w:eastAsia="Times New Roman" w:hAnsiTheme="minorHAnsi" w:cstheme="minorHAnsi"/>
                <w:color w:val="000000" w:themeColor="text1"/>
                <w:sz w:val="24"/>
                <w:szCs w:val="24"/>
                <w:lang w:val="en-CA"/>
              </w:rPr>
            </w:pPr>
            <w:r w:rsidRPr="0090322C">
              <w:rPr>
                <w:rFonts w:asciiTheme="minorHAnsi" w:eastAsia="Times New Roman" w:hAnsiTheme="minorHAnsi" w:cstheme="minorHAnsi"/>
                <w:color w:val="000000" w:themeColor="text1"/>
                <w:sz w:val="24"/>
                <w:szCs w:val="24"/>
                <w:lang w:val="en-CA"/>
              </w:rPr>
              <w:t>2</w:t>
            </w:r>
          </w:p>
        </w:tc>
      </w:tr>
      <w:tr w:rsidR="000A77B9" w:rsidRPr="0090322C" w14:paraId="540BF82F" w14:textId="77777777" w:rsidTr="004960CB">
        <w:trPr>
          <w:jc w:val="center"/>
        </w:trPr>
        <w:tc>
          <w:tcPr>
            <w:tcW w:w="4230" w:type="dxa"/>
          </w:tcPr>
          <w:p w14:paraId="03324DDB" w14:textId="77777777" w:rsidR="000A77B9" w:rsidRPr="0090322C" w:rsidRDefault="000A77B9" w:rsidP="0090322C">
            <w:pPr>
              <w:spacing w:after="120"/>
              <w:rPr>
                <w:rFonts w:asciiTheme="minorHAnsi" w:eastAsia="Times New Roman" w:hAnsiTheme="minorHAnsi" w:cstheme="minorHAnsi"/>
                <w:color w:val="000000" w:themeColor="text1"/>
                <w:sz w:val="24"/>
                <w:szCs w:val="24"/>
                <w:lang w:val="en-CA"/>
              </w:rPr>
            </w:pPr>
          </w:p>
        </w:tc>
        <w:tc>
          <w:tcPr>
            <w:tcW w:w="2160" w:type="dxa"/>
          </w:tcPr>
          <w:p w14:paraId="3BE179D7" w14:textId="3F668635" w:rsidR="000A77B9" w:rsidRPr="0090322C" w:rsidRDefault="000A77B9" w:rsidP="0090322C">
            <w:pPr>
              <w:spacing w:after="120"/>
              <w:jc w:val="both"/>
              <w:rPr>
                <w:rFonts w:asciiTheme="minorHAnsi" w:eastAsia="Times New Roman" w:hAnsiTheme="minorHAnsi" w:cstheme="minorHAnsi"/>
                <w:b/>
                <w:color w:val="000000" w:themeColor="text1"/>
                <w:sz w:val="24"/>
                <w:szCs w:val="24"/>
                <w:lang w:val="en-CA"/>
              </w:rPr>
            </w:pPr>
            <w:r w:rsidRPr="0090322C">
              <w:rPr>
                <w:rFonts w:asciiTheme="minorHAnsi" w:eastAsia="Times New Roman" w:hAnsiTheme="minorHAnsi" w:cstheme="minorHAnsi"/>
                <w:b/>
                <w:color w:val="000000" w:themeColor="text1"/>
                <w:sz w:val="24"/>
                <w:szCs w:val="24"/>
                <w:lang w:val="en-CA"/>
              </w:rPr>
              <w:t xml:space="preserve">Total: </w:t>
            </w:r>
            <w:r w:rsidRPr="0090322C">
              <w:rPr>
                <w:rFonts w:asciiTheme="minorHAnsi" w:eastAsia="Times New Roman" w:hAnsiTheme="minorHAnsi" w:cstheme="minorHAnsi"/>
                <w:b/>
                <w:color w:val="000000" w:themeColor="text1"/>
                <w:sz w:val="24"/>
                <w:szCs w:val="24"/>
                <w:lang w:val="en-CA"/>
              </w:rPr>
              <w:t>4</w:t>
            </w:r>
            <w:r w:rsidRPr="0090322C">
              <w:rPr>
                <w:rFonts w:asciiTheme="minorHAnsi" w:eastAsia="Times New Roman" w:hAnsiTheme="minorHAnsi" w:cstheme="minorHAnsi"/>
                <w:b/>
                <w:color w:val="000000" w:themeColor="text1"/>
                <w:sz w:val="24"/>
                <w:szCs w:val="24"/>
                <w:lang w:val="en-CA"/>
              </w:rPr>
              <w:t>7</w:t>
            </w:r>
          </w:p>
        </w:tc>
      </w:tr>
    </w:tbl>
    <w:p w14:paraId="7196D989" w14:textId="77777777" w:rsidR="000A77B9" w:rsidRPr="0090322C" w:rsidRDefault="000A77B9" w:rsidP="0090322C">
      <w:pPr>
        <w:rPr>
          <w:rFonts w:asciiTheme="minorHAnsi" w:hAnsiTheme="minorHAnsi" w:cstheme="minorHAnsi"/>
          <w:sz w:val="24"/>
          <w:szCs w:val="24"/>
        </w:rPr>
      </w:pPr>
    </w:p>
    <w:sectPr w:rsidR="000A77B9" w:rsidRPr="009032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190B66"/>
    <w:multiLevelType w:val="multilevel"/>
    <w:tmpl w:val="A49C6B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D581FBA"/>
    <w:multiLevelType w:val="multilevel"/>
    <w:tmpl w:val="A49C6B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QzMDUwtDQ0NzO0MDRR0lEKTi0uzszPAykwrAUAm2WJJiwAAAA="/>
  </w:docVars>
  <w:rsids>
    <w:rsidRoot w:val="00D16421"/>
    <w:rsid w:val="00040504"/>
    <w:rsid w:val="00065157"/>
    <w:rsid w:val="000A77B9"/>
    <w:rsid w:val="000E58DE"/>
    <w:rsid w:val="00116058"/>
    <w:rsid w:val="00144BA2"/>
    <w:rsid w:val="001A0FFA"/>
    <w:rsid w:val="001A1114"/>
    <w:rsid w:val="001D3AC2"/>
    <w:rsid w:val="0031737A"/>
    <w:rsid w:val="006E56BF"/>
    <w:rsid w:val="00746BC5"/>
    <w:rsid w:val="00797929"/>
    <w:rsid w:val="008604CF"/>
    <w:rsid w:val="0090322C"/>
    <w:rsid w:val="009241D8"/>
    <w:rsid w:val="00A271C5"/>
    <w:rsid w:val="00AF45E2"/>
    <w:rsid w:val="00BD5770"/>
    <w:rsid w:val="00C4575D"/>
    <w:rsid w:val="00CB6D7F"/>
    <w:rsid w:val="00D16421"/>
    <w:rsid w:val="00DB647A"/>
    <w:rsid w:val="00E22639"/>
    <w:rsid w:val="00FC35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57D00"/>
  <w15:chartTrackingRefBased/>
  <w15:docId w15:val="{F08BDD3A-64F5-4210-9654-2776163E7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41D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1D8"/>
    <w:pPr>
      <w:ind w:left="720"/>
      <w:contextualSpacing/>
    </w:pPr>
  </w:style>
  <w:style w:type="table" w:styleId="TableGrid">
    <w:name w:val="Table Grid"/>
    <w:basedOn w:val="TableNormal"/>
    <w:uiPriority w:val="39"/>
    <w:rsid w:val="000405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45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3</Pages>
  <Words>1258</Words>
  <Characters>7171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Liye Xie</dc:creator>
  <cp:keywords/>
  <dc:description/>
  <cp:lastModifiedBy>Liye Xie</cp:lastModifiedBy>
  <cp:revision>6</cp:revision>
  <dcterms:created xsi:type="dcterms:W3CDTF">2022-06-13T14:43:00Z</dcterms:created>
  <dcterms:modified xsi:type="dcterms:W3CDTF">2022-06-13T18:25:00Z</dcterms:modified>
</cp:coreProperties>
</file>