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EA2" w:rsidRPr="00872456" w:rsidRDefault="003B34AE" w:rsidP="003B34AE">
      <w:pPr>
        <w:ind w:left="360"/>
      </w:pPr>
      <w:r w:rsidRPr="00872456">
        <w:rPr>
          <w:noProof/>
        </w:rPr>
        <w:drawing>
          <wp:anchor distT="0" distB="0" distL="114300" distR="114300" simplePos="0" relativeHeight="251658240" behindDoc="1" locked="0" layoutInCell="1" allowOverlap="1" wp14:anchorId="17C743D2" wp14:editId="52819100">
            <wp:simplePos x="0" y="0"/>
            <wp:positionH relativeFrom="margin">
              <wp:posOffset>4304665</wp:posOffset>
            </wp:positionH>
            <wp:positionV relativeFrom="paragraph">
              <wp:posOffset>635</wp:posOffset>
            </wp:positionV>
            <wp:extent cx="1654175" cy="1054100"/>
            <wp:effectExtent l="0" t="0" r="0" b="0"/>
            <wp:wrapThrough wrapText="bothSides">
              <wp:wrapPolygon edited="0">
                <wp:start x="4478" y="2733"/>
                <wp:lineTo x="2239" y="6246"/>
                <wp:lineTo x="2736" y="11711"/>
                <wp:lineTo x="8458" y="16005"/>
                <wp:lineTo x="10945" y="16395"/>
                <wp:lineTo x="12686" y="18347"/>
                <wp:lineTo x="19403" y="18347"/>
                <wp:lineTo x="18905" y="8978"/>
                <wp:lineTo x="5721" y="2733"/>
                <wp:lineTo x="4478" y="2733"/>
              </wp:wrapPolygon>
            </wp:wrapThrough>
            <wp:docPr id="1" name="Picture 1" descr="CPA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 Ontari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175"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397CB27" wp14:editId="11595A9B">
            <wp:simplePos x="0" y="0"/>
            <wp:positionH relativeFrom="margin">
              <wp:align>left</wp:align>
            </wp:positionH>
            <wp:positionV relativeFrom="paragraph">
              <wp:posOffset>134620</wp:posOffset>
            </wp:positionV>
            <wp:extent cx="3463290" cy="911225"/>
            <wp:effectExtent l="0" t="0" r="3810" b="3175"/>
            <wp:wrapThrough wrapText="bothSides">
              <wp:wrapPolygon edited="0">
                <wp:start x="0" y="0"/>
                <wp:lineTo x="0" y="21224"/>
                <wp:lineTo x="21505" y="21224"/>
                <wp:lineTo x="2150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 PAC logo.jpg"/>
                    <pic:cNvPicPr/>
                  </pic:nvPicPr>
                  <pic:blipFill>
                    <a:blip r:embed="rId9">
                      <a:extLst>
                        <a:ext uri="{28A0092B-C50C-407E-A947-70E740481C1C}">
                          <a14:useLocalDpi xmlns:a14="http://schemas.microsoft.com/office/drawing/2010/main" val="0"/>
                        </a:ext>
                      </a:extLst>
                    </a:blip>
                    <a:stretch>
                      <a:fillRect/>
                    </a:stretch>
                  </pic:blipFill>
                  <pic:spPr>
                    <a:xfrm>
                      <a:off x="0" y="0"/>
                      <a:ext cx="3463290" cy="911225"/>
                    </a:xfrm>
                    <a:prstGeom prst="rect">
                      <a:avLst/>
                    </a:prstGeom>
                  </pic:spPr>
                </pic:pic>
              </a:graphicData>
            </a:graphic>
            <wp14:sizeRelH relativeFrom="page">
              <wp14:pctWidth>0</wp14:pctWidth>
            </wp14:sizeRelH>
            <wp14:sizeRelV relativeFrom="page">
              <wp14:pctHeight>0</wp14:pctHeight>
            </wp14:sizeRelV>
          </wp:anchor>
        </w:drawing>
      </w:r>
    </w:p>
    <w:p w:rsidR="00872456" w:rsidRDefault="00872456" w:rsidP="00467B66"/>
    <w:p w:rsidR="00872456" w:rsidRDefault="00872456" w:rsidP="00467B66"/>
    <w:p w:rsidR="00872456" w:rsidRDefault="00872456" w:rsidP="00467B66"/>
    <w:p w:rsidR="00872456" w:rsidRDefault="00872456" w:rsidP="003B34AE">
      <w:pPr>
        <w:ind w:left="360"/>
      </w:pPr>
    </w:p>
    <w:p w:rsidR="00872456" w:rsidRDefault="00872456" w:rsidP="003B34AE">
      <w:pPr>
        <w:ind w:left="360"/>
      </w:pPr>
    </w:p>
    <w:p w:rsidR="00872456" w:rsidRDefault="00872456" w:rsidP="003B34AE">
      <w:pPr>
        <w:ind w:left="360"/>
        <w:jc w:val="center"/>
      </w:pPr>
    </w:p>
    <w:p w:rsidR="00876EA2" w:rsidRPr="00C55747" w:rsidRDefault="00876EA2" w:rsidP="003B34AE">
      <w:pPr>
        <w:ind w:left="360"/>
        <w:jc w:val="center"/>
        <w:rPr>
          <w:lang w:val="en-CA" w:eastAsia="en-CA"/>
        </w:rPr>
      </w:pPr>
    </w:p>
    <w:p w:rsidR="00757521" w:rsidRPr="005D2358" w:rsidRDefault="00757521" w:rsidP="003B34AE">
      <w:pPr>
        <w:pStyle w:val="Title"/>
        <w:tabs>
          <w:tab w:val="left" w:pos="7110"/>
          <w:tab w:val="left" w:pos="7290"/>
          <w:tab w:val="left" w:pos="7920"/>
          <w:tab w:val="left" w:pos="8640"/>
        </w:tabs>
        <w:spacing w:after="60"/>
        <w:ind w:left="360"/>
        <w:jc w:val="center"/>
        <w:rPr>
          <w:spacing w:val="24"/>
          <w:sz w:val="48"/>
          <w:szCs w:val="48"/>
        </w:rPr>
      </w:pPr>
      <w:bookmarkStart w:id="0" w:name="_Toc529976629"/>
      <w:bookmarkStart w:id="1" w:name="_Toc529978250"/>
      <w:bookmarkStart w:id="2" w:name="_Toc529983585"/>
      <w:bookmarkStart w:id="3" w:name="_Toc529976627"/>
      <w:bookmarkStart w:id="4" w:name="_Toc529978248"/>
      <w:bookmarkStart w:id="5" w:name="_Toc529983584"/>
      <w:r w:rsidRPr="005D2358">
        <w:rPr>
          <w:rFonts w:eastAsia="Times New Roman"/>
          <w:b/>
          <w:spacing w:val="24"/>
          <w:sz w:val="48"/>
          <w:szCs w:val="48"/>
          <w:lang w:val="en-CA" w:eastAsia="en-CA"/>
        </w:rPr>
        <w:t>Summary</w:t>
      </w:r>
      <w:bookmarkEnd w:id="0"/>
      <w:bookmarkEnd w:id="1"/>
      <w:bookmarkEnd w:id="2"/>
    </w:p>
    <w:p w:rsidR="00460565" w:rsidRPr="00460565" w:rsidRDefault="00460565" w:rsidP="003B34AE">
      <w:pPr>
        <w:tabs>
          <w:tab w:val="left" w:pos="7920"/>
          <w:tab w:val="left" w:pos="8640"/>
        </w:tabs>
        <w:ind w:left="360"/>
        <w:jc w:val="center"/>
      </w:pPr>
    </w:p>
    <w:p w:rsidR="00757521" w:rsidRPr="00460565" w:rsidRDefault="00AA5E51" w:rsidP="003B34AE">
      <w:pPr>
        <w:pStyle w:val="Title"/>
        <w:tabs>
          <w:tab w:val="left" w:pos="7110"/>
          <w:tab w:val="left" w:pos="7290"/>
          <w:tab w:val="left" w:pos="7920"/>
          <w:tab w:val="left" w:pos="8640"/>
        </w:tabs>
        <w:spacing w:after="60"/>
        <w:ind w:left="360"/>
        <w:jc w:val="center"/>
        <w:rPr>
          <w:i/>
          <w:smallCaps w:val="0"/>
          <w:sz w:val="28"/>
          <w:szCs w:val="28"/>
        </w:rPr>
      </w:pPr>
      <w:proofErr w:type="gramStart"/>
      <w:r>
        <w:rPr>
          <w:i/>
          <w:smallCaps w:val="0"/>
          <w:sz w:val="28"/>
          <w:szCs w:val="28"/>
        </w:rPr>
        <w:t>of</w:t>
      </w:r>
      <w:proofErr w:type="gramEnd"/>
      <w:r w:rsidR="00757521" w:rsidRPr="00460565">
        <w:rPr>
          <w:i/>
          <w:smallCaps w:val="0"/>
          <w:sz w:val="28"/>
          <w:szCs w:val="28"/>
        </w:rPr>
        <w:t xml:space="preserve"> the</w:t>
      </w:r>
    </w:p>
    <w:p w:rsidR="00757521" w:rsidRDefault="00757521" w:rsidP="003B34AE">
      <w:pPr>
        <w:pStyle w:val="Title"/>
        <w:tabs>
          <w:tab w:val="left" w:pos="7110"/>
          <w:tab w:val="left" w:pos="7290"/>
          <w:tab w:val="left" w:pos="7920"/>
          <w:tab w:val="left" w:pos="8640"/>
        </w:tabs>
        <w:spacing w:after="60"/>
        <w:ind w:left="360"/>
        <w:jc w:val="center"/>
        <w:rPr>
          <w:smallCaps w:val="0"/>
          <w:sz w:val="28"/>
          <w:szCs w:val="28"/>
        </w:rPr>
      </w:pPr>
    </w:p>
    <w:p w:rsidR="00757521" w:rsidRPr="005D2358" w:rsidRDefault="00872456" w:rsidP="003B34AE">
      <w:pPr>
        <w:pStyle w:val="Title"/>
        <w:tabs>
          <w:tab w:val="left" w:pos="7110"/>
          <w:tab w:val="left" w:pos="7290"/>
          <w:tab w:val="left" w:pos="7920"/>
          <w:tab w:val="left" w:pos="8640"/>
        </w:tabs>
        <w:spacing w:after="60"/>
        <w:ind w:left="360"/>
        <w:jc w:val="center"/>
        <w:rPr>
          <w:spacing w:val="24"/>
          <w:sz w:val="40"/>
          <w:szCs w:val="40"/>
        </w:rPr>
      </w:pPr>
      <w:r w:rsidRPr="005D2358">
        <w:rPr>
          <w:spacing w:val="24"/>
          <w:sz w:val="40"/>
          <w:szCs w:val="40"/>
        </w:rPr>
        <w:t>PAC</w:t>
      </w:r>
      <w:r w:rsidR="00460565" w:rsidRPr="005D2358">
        <w:rPr>
          <w:spacing w:val="24"/>
          <w:sz w:val="40"/>
          <w:szCs w:val="40"/>
        </w:rPr>
        <w:t xml:space="preserve">’s </w:t>
      </w:r>
      <w:r w:rsidR="00536DC0">
        <w:rPr>
          <w:spacing w:val="24"/>
          <w:sz w:val="40"/>
          <w:szCs w:val="40"/>
        </w:rPr>
        <w:t>201</w:t>
      </w:r>
      <w:r w:rsidR="00405020">
        <w:rPr>
          <w:spacing w:val="24"/>
          <w:sz w:val="40"/>
          <w:szCs w:val="40"/>
        </w:rPr>
        <w:t>9</w:t>
      </w:r>
      <w:r w:rsidRPr="005D2358">
        <w:rPr>
          <w:spacing w:val="24"/>
          <w:sz w:val="40"/>
          <w:szCs w:val="40"/>
        </w:rPr>
        <w:t xml:space="preserve"> </w:t>
      </w:r>
      <w:r w:rsidR="00876EA2" w:rsidRPr="005D2358">
        <w:rPr>
          <w:spacing w:val="24"/>
          <w:sz w:val="40"/>
          <w:szCs w:val="40"/>
        </w:rPr>
        <w:t>Annual Conference</w:t>
      </w:r>
      <w:bookmarkStart w:id="6" w:name="_Toc529976628"/>
      <w:bookmarkStart w:id="7" w:name="_Toc529978249"/>
      <w:bookmarkEnd w:id="3"/>
      <w:bookmarkEnd w:id="4"/>
      <w:r w:rsidR="00E90FB9" w:rsidRPr="005D2358">
        <w:rPr>
          <w:spacing w:val="24"/>
          <w:sz w:val="40"/>
          <w:szCs w:val="40"/>
        </w:rPr>
        <w:t>:</w:t>
      </w:r>
    </w:p>
    <w:p w:rsidR="00757521" w:rsidRPr="00460565" w:rsidRDefault="00757521" w:rsidP="003B34AE">
      <w:pPr>
        <w:pStyle w:val="Title"/>
        <w:tabs>
          <w:tab w:val="left" w:pos="7110"/>
          <w:tab w:val="left" w:pos="7290"/>
          <w:tab w:val="left" w:pos="7920"/>
          <w:tab w:val="left" w:pos="8640"/>
        </w:tabs>
        <w:spacing w:after="60"/>
        <w:ind w:left="360"/>
        <w:jc w:val="center"/>
        <w:rPr>
          <w:sz w:val="40"/>
          <w:szCs w:val="40"/>
        </w:rPr>
      </w:pPr>
    </w:p>
    <w:p w:rsidR="00876EA2" w:rsidRPr="005D2358" w:rsidRDefault="00876EA2" w:rsidP="003B34AE">
      <w:pPr>
        <w:pStyle w:val="Title"/>
        <w:tabs>
          <w:tab w:val="left" w:pos="7110"/>
          <w:tab w:val="left" w:pos="7290"/>
          <w:tab w:val="left" w:pos="7920"/>
          <w:tab w:val="left" w:pos="8640"/>
        </w:tabs>
        <w:spacing w:after="60"/>
        <w:ind w:left="360"/>
        <w:jc w:val="center"/>
        <w:rPr>
          <w:b/>
          <w:spacing w:val="24"/>
          <w:sz w:val="40"/>
          <w:szCs w:val="40"/>
        </w:rPr>
      </w:pPr>
      <w:r w:rsidRPr="005D2358">
        <w:rPr>
          <w:b/>
          <w:spacing w:val="24"/>
          <w:sz w:val="40"/>
          <w:szCs w:val="40"/>
        </w:rPr>
        <w:t>Professional Accounting Futures</w:t>
      </w:r>
      <w:bookmarkEnd w:id="5"/>
      <w:bookmarkEnd w:id="6"/>
      <w:bookmarkEnd w:id="7"/>
    </w:p>
    <w:p w:rsidR="00757521" w:rsidRDefault="00757521" w:rsidP="003B34AE">
      <w:pPr>
        <w:tabs>
          <w:tab w:val="left" w:pos="7920"/>
          <w:tab w:val="left" w:pos="8640"/>
        </w:tabs>
        <w:ind w:left="360"/>
        <w:jc w:val="center"/>
        <w:rPr>
          <w:rFonts w:eastAsia="Times New Roman"/>
          <w:lang w:val="en-CA" w:eastAsia="en-CA"/>
        </w:rPr>
      </w:pPr>
    </w:p>
    <w:p w:rsidR="00460565" w:rsidRPr="00460565" w:rsidRDefault="00C11BAB" w:rsidP="003B34AE">
      <w:pPr>
        <w:tabs>
          <w:tab w:val="left" w:pos="7200"/>
          <w:tab w:val="left" w:pos="7920"/>
          <w:tab w:val="left" w:pos="8640"/>
        </w:tabs>
        <w:ind w:left="360"/>
        <w:jc w:val="center"/>
        <w:rPr>
          <w:rFonts w:eastAsia="Times New Roman"/>
          <w:i/>
          <w:color w:val="17365D" w:themeColor="text2" w:themeShade="BF"/>
          <w:sz w:val="28"/>
          <w:szCs w:val="28"/>
          <w:lang w:val="en-CA" w:eastAsia="en-CA"/>
        </w:rPr>
      </w:pPr>
      <w:proofErr w:type="gramStart"/>
      <w:r w:rsidRPr="00460565">
        <w:rPr>
          <w:rFonts w:eastAsia="Times New Roman"/>
          <w:i/>
          <w:color w:val="17365D" w:themeColor="text2" w:themeShade="BF"/>
          <w:sz w:val="28"/>
          <w:szCs w:val="28"/>
          <w:lang w:val="en-CA" w:eastAsia="en-CA"/>
        </w:rPr>
        <w:t>h</w:t>
      </w:r>
      <w:r w:rsidR="00757521" w:rsidRPr="00460565">
        <w:rPr>
          <w:rFonts w:eastAsia="Times New Roman"/>
          <w:i/>
          <w:color w:val="17365D" w:themeColor="text2" w:themeShade="BF"/>
          <w:sz w:val="28"/>
          <w:szCs w:val="28"/>
          <w:lang w:val="en-CA" w:eastAsia="en-CA"/>
        </w:rPr>
        <w:t>eld</w:t>
      </w:r>
      <w:proofErr w:type="gramEnd"/>
      <w:r w:rsidR="00460565" w:rsidRPr="00460565">
        <w:rPr>
          <w:rFonts w:eastAsia="Times New Roman"/>
          <w:i/>
          <w:color w:val="17365D" w:themeColor="text2" w:themeShade="BF"/>
          <w:sz w:val="28"/>
          <w:szCs w:val="28"/>
          <w:lang w:val="en-CA" w:eastAsia="en-CA"/>
        </w:rPr>
        <w:t xml:space="preserve"> at the</w:t>
      </w:r>
    </w:p>
    <w:p w:rsidR="00757521" w:rsidRPr="00460565" w:rsidRDefault="00460565" w:rsidP="003B34AE">
      <w:pPr>
        <w:ind w:left="360"/>
        <w:jc w:val="center"/>
        <w:rPr>
          <w:rFonts w:eastAsia="Times New Roman"/>
          <w:i/>
          <w:color w:val="17365D" w:themeColor="text2" w:themeShade="BF"/>
          <w:sz w:val="28"/>
          <w:szCs w:val="28"/>
          <w:lang w:val="en-CA" w:eastAsia="en-CA"/>
        </w:rPr>
      </w:pPr>
      <w:r w:rsidRPr="00460565">
        <w:rPr>
          <w:rFonts w:eastAsia="Times New Roman"/>
          <w:i/>
          <w:color w:val="17365D" w:themeColor="text2" w:themeShade="BF"/>
          <w:sz w:val="28"/>
          <w:szCs w:val="28"/>
          <w:lang w:val="en-CA" w:eastAsia="en-CA"/>
        </w:rPr>
        <w:t>Institute for Management &amp; Innovation and the University of Toronto Mississauga (UTM)</w:t>
      </w:r>
    </w:p>
    <w:p w:rsidR="00876EA2" w:rsidRPr="00405020" w:rsidRDefault="00C11BAB" w:rsidP="003B34AE">
      <w:pPr>
        <w:tabs>
          <w:tab w:val="left" w:pos="7200"/>
          <w:tab w:val="left" w:pos="7920"/>
          <w:tab w:val="left" w:pos="8640"/>
        </w:tabs>
        <w:ind w:left="360"/>
        <w:jc w:val="center"/>
        <w:rPr>
          <w:rFonts w:eastAsia="Times New Roman"/>
          <w:b/>
          <w:i/>
          <w:color w:val="17365D" w:themeColor="text2" w:themeShade="BF"/>
          <w:sz w:val="28"/>
          <w:szCs w:val="28"/>
          <w:lang w:val="en-CA" w:eastAsia="en-CA"/>
        </w:rPr>
      </w:pPr>
      <w:r w:rsidRPr="00405020">
        <w:rPr>
          <w:rFonts w:eastAsia="Times New Roman"/>
          <w:b/>
          <w:i/>
          <w:color w:val="17365D" w:themeColor="text2" w:themeShade="BF"/>
          <w:sz w:val="28"/>
          <w:szCs w:val="28"/>
          <w:lang w:val="en-CA" w:eastAsia="en-CA"/>
        </w:rPr>
        <w:t>September 1</w:t>
      </w:r>
      <w:r w:rsidR="00405020" w:rsidRPr="00405020">
        <w:rPr>
          <w:rFonts w:eastAsia="Times New Roman"/>
          <w:b/>
          <w:i/>
          <w:color w:val="17365D" w:themeColor="text2" w:themeShade="BF"/>
          <w:sz w:val="28"/>
          <w:szCs w:val="28"/>
          <w:lang w:val="en-CA" w:eastAsia="en-CA"/>
        </w:rPr>
        <w:t>3</w:t>
      </w:r>
      <w:r w:rsidRPr="00405020">
        <w:rPr>
          <w:rFonts w:eastAsia="Times New Roman"/>
          <w:b/>
          <w:i/>
          <w:color w:val="17365D" w:themeColor="text2" w:themeShade="BF"/>
          <w:sz w:val="28"/>
          <w:szCs w:val="28"/>
          <w:lang w:val="en-CA" w:eastAsia="en-CA"/>
        </w:rPr>
        <w:t>, 201</w:t>
      </w:r>
      <w:r w:rsidR="00405020" w:rsidRPr="00405020">
        <w:rPr>
          <w:rFonts w:eastAsia="Times New Roman"/>
          <w:b/>
          <w:i/>
          <w:color w:val="17365D" w:themeColor="text2" w:themeShade="BF"/>
          <w:sz w:val="28"/>
          <w:szCs w:val="28"/>
          <w:lang w:val="en-CA" w:eastAsia="en-CA"/>
        </w:rPr>
        <w:t>9</w:t>
      </w:r>
    </w:p>
    <w:p w:rsidR="00120388" w:rsidRDefault="00120388" w:rsidP="003B34AE">
      <w:pPr>
        <w:tabs>
          <w:tab w:val="left" w:pos="7200"/>
          <w:tab w:val="left" w:pos="7920"/>
          <w:tab w:val="left" w:pos="8640"/>
        </w:tabs>
        <w:ind w:left="360"/>
        <w:jc w:val="center"/>
        <w:rPr>
          <w:rFonts w:eastAsia="Times New Roman"/>
          <w:i/>
          <w:color w:val="17365D" w:themeColor="text2" w:themeShade="BF"/>
          <w:sz w:val="28"/>
          <w:szCs w:val="28"/>
          <w:lang w:val="en-CA" w:eastAsia="en-CA"/>
        </w:rPr>
      </w:pPr>
    </w:p>
    <w:p w:rsidR="00120388" w:rsidRDefault="00120388" w:rsidP="003B34AE">
      <w:pPr>
        <w:tabs>
          <w:tab w:val="left" w:pos="7200"/>
          <w:tab w:val="left" w:pos="7920"/>
          <w:tab w:val="left" w:pos="8640"/>
        </w:tabs>
        <w:ind w:left="360"/>
        <w:jc w:val="center"/>
        <w:rPr>
          <w:rFonts w:eastAsia="Times New Roman"/>
          <w:i/>
          <w:color w:val="17365D" w:themeColor="text2" w:themeShade="BF"/>
          <w:sz w:val="28"/>
          <w:szCs w:val="28"/>
          <w:lang w:val="en-CA" w:eastAsia="en-CA"/>
        </w:rPr>
      </w:pPr>
    </w:p>
    <w:p w:rsidR="00120388" w:rsidRDefault="00120388" w:rsidP="003B34AE">
      <w:pPr>
        <w:tabs>
          <w:tab w:val="left" w:pos="7200"/>
          <w:tab w:val="left" w:pos="7920"/>
          <w:tab w:val="left" w:pos="8640"/>
        </w:tabs>
        <w:ind w:left="360"/>
        <w:jc w:val="center"/>
        <w:rPr>
          <w:rFonts w:eastAsia="Times New Roman"/>
          <w:i/>
          <w:color w:val="17365D" w:themeColor="text2" w:themeShade="BF"/>
          <w:sz w:val="28"/>
          <w:szCs w:val="28"/>
          <w:lang w:val="en-CA" w:eastAsia="en-CA"/>
        </w:rPr>
      </w:pPr>
    </w:p>
    <w:p w:rsidR="00157C26" w:rsidRDefault="00120388" w:rsidP="003B34AE">
      <w:pPr>
        <w:tabs>
          <w:tab w:val="left" w:pos="7200"/>
          <w:tab w:val="left" w:pos="7920"/>
          <w:tab w:val="left" w:pos="8640"/>
        </w:tabs>
        <w:ind w:left="360"/>
        <w:jc w:val="center"/>
        <w:rPr>
          <w:rFonts w:eastAsia="Times New Roman"/>
          <w:color w:val="17365D" w:themeColor="text2" w:themeShade="BF"/>
          <w:lang w:val="en-CA" w:eastAsia="en-CA"/>
        </w:rPr>
      </w:pPr>
      <w:r>
        <w:rPr>
          <w:rFonts w:eastAsia="Times New Roman"/>
          <w:color w:val="17365D" w:themeColor="text2" w:themeShade="BF"/>
          <w:lang w:val="en-CA" w:eastAsia="en-CA"/>
        </w:rPr>
        <w:t>© Professional Accounting Centre, University of Toronto, Mississauga November 201</w:t>
      </w:r>
      <w:r w:rsidR="00405020">
        <w:rPr>
          <w:rFonts w:eastAsia="Times New Roman"/>
          <w:color w:val="17365D" w:themeColor="text2" w:themeShade="BF"/>
          <w:lang w:val="en-CA" w:eastAsia="en-CA"/>
        </w:rPr>
        <w:t>9</w:t>
      </w:r>
    </w:p>
    <w:p w:rsidR="00011AEE" w:rsidRDefault="00011AEE" w:rsidP="003B34AE">
      <w:pPr>
        <w:tabs>
          <w:tab w:val="left" w:pos="7200"/>
          <w:tab w:val="left" w:pos="7920"/>
          <w:tab w:val="left" w:pos="8640"/>
        </w:tabs>
        <w:ind w:left="360"/>
        <w:jc w:val="center"/>
        <w:rPr>
          <w:rFonts w:eastAsia="Times New Roman"/>
          <w:color w:val="17365D" w:themeColor="text2" w:themeShade="BF"/>
          <w:lang w:val="en-CA" w:eastAsia="en-CA"/>
        </w:rPr>
      </w:pPr>
    </w:p>
    <w:p w:rsidR="00011AEE" w:rsidRDefault="00011AEE" w:rsidP="003B34AE">
      <w:pPr>
        <w:tabs>
          <w:tab w:val="left" w:pos="7200"/>
          <w:tab w:val="left" w:pos="7920"/>
          <w:tab w:val="left" w:pos="8640"/>
        </w:tabs>
        <w:ind w:left="360"/>
        <w:jc w:val="center"/>
        <w:rPr>
          <w:rFonts w:eastAsia="Times New Roman"/>
          <w:color w:val="17365D" w:themeColor="text2" w:themeShade="BF"/>
          <w:lang w:val="en-CA" w:eastAsia="en-CA"/>
        </w:rPr>
        <w:sectPr w:rsidR="00011AEE" w:rsidSect="00467B66">
          <w:headerReference w:type="default" r:id="rId10"/>
          <w:footerReference w:type="default" r:id="rId11"/>
          <w:headerReference w:type="first" r:id="rId12"/>
          <w:footerReference w:type="first" r:id="rId13"/>
          <w:pgSz w:w="12240" w:h="15840"/>
          <w:pgMar w:top="1440" w:right="1440" w:bottom="1440" w:left="1440" w:header="706" w:footer="706" w:gutter="0"/>
          <w:pgNumType w:fmt="lowerRoman"/>
          <w:cols w:space="708"/>
          <w:titlePg/>
          <w:docGrid w:linePitch="360"/>
        </w:sectPr>
      </w:pPr>
    </w:p>
    <w:p w:rsidR="00ED0211" w:rsidRDefault="00A50F19" w:rsidP="00467B66">
      <w:pPr>
        <w:pStyle w:val="Heading1"/>
        <w:ind w:right="0"/>
        <w:rPr>
          <w:rFonts w:eastAsia="Times New Roman"/>
          <w:lang w:val="en-CA" w:eastAsia="en-CA"/>
        </w:rPr>
      </w:pPr>
      <w:bookmarkStart w:id="8" w:name="_Toc530506742"/>
      <w:bookmarkStart w:id="9" w:name="_Toc25066109"/>
      <w:r>
        <w:rPr>
          <w:rFonts w:eastAsia="Times New Roman"/>
          <w:lang w:val="en-CA" w:eastAsia="en-CA"/>
        </w:rPr>
        <w:lastRenderedPageBreak/>
        <w:t>Table of Contents</w:t>
      </w:r>
      <w:bookmarkEnd w:id="8"/>
      <w:bookmarkEnd w:id="9"/>
    </w:p>
    <w:p w:rsidR="0000361A" w:rsidRDefault="005F215E">
      <w:pPr>
        <w:pStyle w:val="TOC1"/>
        <w:rPr>
          <w:rFonts w:asciiTheme="minorHAnsi" w:hAnsiTheme="minorHAnsi"/>
          <w:smallCaps w:val="0"/>
          <w:color w:val="auto"/>
          <w:spacing w:val="0"/>
          <w:sz w:val="22"/>
          <w:szCs w:val="22"/>
          <w:lang w:val="en-CA" w:eastAsia="en-CA"/>
        </w:rPr>
      </w:pPr>
      <w:r>
        <w:rPr>
          <w:rFonts w:eastAsia="Times New Roman"/>
          <w:sz w:val="28"/>
          <w:lang w:val="en-CA" w:eastAsia="en-CA"/>
        </w:rPr>
        <w:fldChar w:fldCharType="begin"/>
      </w:r>
      <w:r>
        <w:rPr>
          <w:rFonts w:eastAsia="Times New Roman"/>
          <w:sz w:val="28"/>
          <w:lang w:val="en-CA" w:eastAsia="en-CA"/>
        </w:rPr>
        <w:instrText xml:space="preserve"> TOC \o "1-4" \h \z \u </w:instrText>
      </w:r>
      <w:r>
        <w:rPr>
          <w:rFonts w:eastAsia="Times New Roman"/>
          <w:sz w:val="28"/>
          <w:lang w:val="en-CA" w:eastAsia="en-CA"/>
        </w:rPr>
        <w:fldChar w:fldCharType="separate"/>
      </w:r>
      <w:hyperlink w:anchor="_Toc25066109" w:history="1">
        <w:r w:rsidR="0000361A" w:rsidRPr="00A86205">
          <w:rPr>
            <w:rStyle w:val="Hyperlink"/>
            <w:rFonts w:eastAsia="Times New Roman"/>
            <w:lang w:val="en-CA" w:eastAsia="en-CA"/>
          </w:rPr>
          <w:t>Table of Contents</w:t>
        </w:r>
        <w:r w:rsidR="0000361A">
          <w:rPr>
            <w:webHidden/>
          </w:rPr>
          <w:tab/>
        </w:r>
        <w:r w:rsidR="0000361A">
          <w:rPr>
            <w:webHidden/>
          </w:rPr>
          <w:fldChar w:fldCharType="begin"/>
        </w:r>
        <w:r w:rsidR="0000361A">
          <w:rPr>
            <w:webHidden/>
          </w:rPr>
          <w:instrText xml:space="preserve"> PAGEREF _Toc25066109 \h </w:instrText>
        </w:r>
        <w:r w:rsidR="0000361A">
          <w:rPr>
            <w:webHidden/>
          </w:rPr>
        </w:r>
        <w:r w:rsidR="0000361A">
          <w:rPr>
            <w:webHidden/>
          </w:rPr>
          <w:fldChar w:fldCharType="separate"/>
        </w:r>
        <w:r w:rsidR="0000361A">
          <w:rPr>
            <w:webHidden/>
          </w:rPr>
          <w:t>ii</w:t>
        </w:r>
        <w:r w:rsidR="0000361A">
          <w:rPr>
            <w:webHidden/>
          </w:rPr>
          <w:fldChar w:fldCharType="end"/>
        </w:r>
      </w:hyperlink>
    </w:p>
    <w:p w:rsidR="0000361A" w:rsidRDefault="009C4642">
      <w:pPr>
        <w:pStyle w:val="TOC1"/>
        <w:rPr>
          <w:rFonts w:asciiTheme="minorHAnsi" w:hAnsiTheme="minorHAnsi"/>
          <w:smallCaps w:val="0"/>
          <w:color w:val="auto"/>
          <w:spacing w:val="0"/>
          <w:sz w:val="22"/>
          <w:szCs w:val="22"/>
          <w:lang w:val="en-CA" w:eastAsia="en-CA"/>
        </w:rPr>
      </w:pPr>
      <w:hyperlink w:anchor="_Toc25066110" w:history="1">
        <w:r w:rsidR="0000361A" w:rsidRPr="00A86205">
          <w:rPr>
            <w:rStyle w:val="Hyperlink"/>
          </w:rPr>
          <w:t>Acknowledgements</w:t>
        </w:r>
        <w:r w:rsidR="0000361A">
          <w:rPr>
            <w:webHidden/>
          </w:rPr>
          <w:tab/>
        </w:r>
        <w:r w:rsidR="0000361A">
          <w:rPr>
            <w:webHidden/>
          </w:rPr>
          <w:fldChar w:fldCharType="begin"/>
        </w:r>
        <w:r w:rsidR="0000361A">
          <w:rPr>
            <w:webHidden/>
          </w:rPr>
          <w:instrText xml:space="preserve"> PAGEREF _Toc25066110 \h </w:instrText>
        </w:r>
        <w:r w:rsidR="0000361A">
          <w:rPr>
            <w:webHidden/>
          </w:rPr>
        </w:r>
        <w:r w:rsidR="0000361A">
          <w:rPr>
            <w:webHidden/>
          </w:rPr>
          <w:fldChar w:fldCharType="separate"/>
        </w:r>
        <w:r w:rsidR="0000361A">
          <w:rPr>
            <w:webHidden/>
          </w:rPr>
          <w:t>iii</w:t>
        </w:r>
        <w:r w:rsidR="0000361A">
          <w:rPr>
            <w:webHidden/>
          </w:rPr>
          <w:fldChar w:fldCharType="end"/>
        </w:r>
      </w:hyperlink>
    </w:p>
    <w:p w:rsidR="0000361A" w:rsidRDefault="009C4642">
      <w:pPr>
        <w:pStyle w:val="TOC1"/>
        <w:rPr>
          <w:rFonts w:asciiTheme="minorHAnsi" w:hAnsiTheme="minorHAnsi"/>
          <w:smallCaps w:val="0"/>
          <w:color w:val="auto"/>
          <w:spacing w:val="0"/>
          <w:sz w:val="22"/>
          <w:szCs w:val="22"/>
          <w:lang w:val="en-CA" w:eastAsia="en-CA"/>
        </w:rPr>
      </w:pPr>
      <w:hyperlink w:anchor="_Toc25066111" w:history="1">
        <w:r w:rsidR="0000361A" w:rsidRPr="00A86205">
          <w:rPr>
            <w:rStyle w:val="Hyperlink"/>
            <w:lang w:val="en-CA" w:eastAsia="en-CA"/>
          </w:rPr>
          <w:t>Introduction</w:t>
        </w:r>
        <w:r w:rsidR="0000361A">
          <w:rPr>
            <w:webHidden/>
          </w:rPr>
          <w:tab/>
        </w:r>
        <w:r w:rsidR="0000361A">
          <w:rPr>
            <w:webHidden/>
          </w:rPr>
          <w:fldChar w:fldCharType="begin"/>
        </w:r>
        <w:r w:rsidR="0000361A">
          <w:rPr>
            <w:webHidden/>
          </w:rPr>
          <w:instrText xml:space="preserve"> PAGEREF _Toc25066111 \h </w:instrText>
        </w:r>
        <w:r w:rsidR="0000361A">
          <w:rPr>
            <w:webHidden/>
          </w:rPr>
        </w:r>
        <w:r w:rsidR="0000361A">
          <w:rPr>
            <w:webHidden/>
          </w:rPr>
          <w:fldChar w:fldCharType="separate"/>
        </w:r>
        <w:r w:rsidR="0000361A">
          <w:rPr>
            <w:webHidden/>
          </w:rPr>
          <w:t>iv</w:t>
        </w:r>
        <w:r w:rsidR="0000361A">
          <w:rPr>
            <w:webHidden/>
          </w:rPr>
          <w:fldChar w:fldCharType="end"/>
        </w:r>
      </w:hyperlink>
    </w:p>
    <w:p w:rsidR="0000361A" w:rsidRDefault="009C4642">
      <w:pPr>
        <w:pStyle w:val="TOC1"/>
        <w:rPr>
          <w:rFonts w:asciiTheme="minorHAnsi" w:hAnsiTheme="minorHAnsi"/>
          <w:smallCaps w:val="0"/>
          <w:color w:val="auto"/>
          <w:spacing w:val="0"/>
          <w:sz w:val="22"/>
          <w:szCs w:val="22"/>
          <w:lang w:val="en-CA" w:eastAsia="en-CA"/>
        </w:rPr>
      </w:pPr>
      <w:hyperlink w:anchor="_Toc25066112" w:history="1">
        <w:r w:rsidR="0000361A" w:rsidRPr="00A86205">
          <w:rPr>
            <w:rStyle w:val="Hyperlink"/>
          </w:rPr>
          <w:t>Executive Summary</w:t>
        </w:r>
        <w:r w:rsidR="0000361A">
          <w:rPr>
            <w:webHidden/>
          </w:rPr>
          <w:tab/>
        </w:r>
        <w:r w:rsidR="0000361A">
          <w:rPr>
            <w:webHidden/>
          </w:rPr>
          <w:fldChar w:fldCharType="begin"/>
        </w:r>
        <w:r w:rsidR="0000361A">
          <w:rPr>
            <w:webHidden/>
          </w:rPr>
          <w:instrText xml:space="preserve"> PAGEREF _Toc25066112 \h </w:instrText>
        </w:r>
        <w:r w:rsidR="0000361A">
          <w:rPr>
            <w:webHidden/>
          </w:rPr>
        </w:r>
        <w:r w:rsidR="0000361A">
          <w:rPr>
            <w:webHidden/>
          </w:rPr>
          <w:fldChar w:fldCharType="separate"/>
        </w:r>
        <w:r w:rsidR="0000361A">
          <w:rPr>
            <w:webHidden/>
          </w:rPr>
          <w:t>v</w:t>
        </w:r>
        <w:r w:rsidR="0000361A">
          <w:rPr>
            <w:webHidden/>
          </w:rPr>
          <w:fldChar w:fldCharType="end"/>
        </w:r>
      </w:hyperlink>
    </w:p>
    <w:p w:rsidR="0000361A" w:rsidRDefault="009C4642">
      <w:pPr>
        <w:pStyle w:val="TOC1"/>
        <w:rPr>
          <w:rFonts w:asciiTheme="minorHAnsi" w:hAnsiTheme="minorHAnsi"/>
          <w:smallCaps w:val="0"/>
          <w:color w:val="auto"/>
          <w:spacing w:val="0"/>
          <w:sz w:val="22"/>
          <w:szCs w:val="22"/>
          <w:lang w:val="en-CA" w:eastAsia="en-CA"/>
        </w:rPr>
      </w:pPr>
      <w:hyperlink w:anchor="_Toc25066113" w:history="1">
        <w:r w:rsidR="0000361A" w:rsidRPr="00A86205">
          <w:rPr>
            <w:rStyle w:val="Hyperlink"/>
          </w:rPr>
          <w:t>Panel 1: Reimagining Professional Accounting</w:t>
        </w:r>
        <w:r w:rsidR="0000361A">
          <w:rPr>
            <w:webHidden/>
          </w:rPr>
          <w:tab/>
        </w:r>
        <w:r w:rsidR="0000361A">
          <w:rPr>
            <w:webHidden/>
          </w:rPr>
          <w:fldChar w:fldCharType="begin"/>
        </w:r>
        <w:r w:rsidR="0000361A">
          <w:rPr>
            <w:webHidden/>
          </w:rPr>
          <w:instrText xml:space="preserve"> PAGEREF _Toc25066113 \h </w:instrText>
        </w:r>
        <w:r w:rsidR="0000361A">
          <w:rPr>
            <w:webHidden/>
          </w:rPr>
        </w:r>
        <w:r w:rsidR="0000361A">
          <w:rPr>
            <w:webHidden/>
          </w:rPr>
          <w:fldChar w:fldCharType="separate"/>
        </w:r>
        <w:r w:rsidR="0000361A">
          <w:rPr>
            <w:webHidden/>
          </w:rPr>
          <w:t>10</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17" w:history="1">
        <w:r w:rsidR="0000361A" w:rsidRPr="00D63E5A">
          <w:rPr>
            <w:rStyle w:val="Hyperlink"/>
            <w:b/>
          </w:rPr>
          <w:t>Martin Martinoff</w:t>
        </w:r>
        <w:r w:rsidR="0000361A" w:rsidRPr="00A86205">
          <w:rPr>
            <w:rStyle w:val="Hyperlink"/>
          </w:rPr>
          <w:t xml:space="preserve">, </w:t>
        </w:r>
        <w:r w:rsidR="0000361A" w:rsidRPr="00A86205">
          <w:rPr>
            <w:rStyle w:val="Hyperlink"/>
            <w:i/>
          </w:rPr>
          <w:t>The Future of the Profession: U.K. Perspective</w:t>
        </w:r>
        <w:r w:rsidR="0000361A">
          <w:rPr>
            <w:webHidden/>
          </w:rPr>
          <w:tab/>
        </w:r>
        <w:r w:rsidR="0000361A">
          <w:rPr>
            <w:webHidden/>
          </w:rPr>
          <w:fldChar w:fldCharType="begin"/>
        </w:r>
        <w:r w:rsidR="0000361A">
          <w:rPr>
            <w:webHidden/>
          </w:rPr>
          <w:instrText xml:space="preserve"> PAGEREF _Toc25066117 \h </w:instrText>
        </w:r>
        <w:r w:rsidR="0000361A">
          <w:rPr>
            <w:webHidden/>
          </w:rPr>
        </w:r>
        <w:r w:rsidR="0000361A">
          <w:rPr>
            <w:webHidden/>
          </w:rPr>
          <w:fldChar w:fldCharType="separate"/>
        </w:r>
        <w:r w:rsidR="0000361A">
          <w:rPr>
            <w:webHidden/>
          </w:rPr>
          <w:t>10</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18" w:history="1">
        <w:r w:rsidR="0000361A" w:rsidRPr="00D63E5A">
          <w:rPr>
            <w:rStyle w:val="Hyperlink"/>
            <w:b/>
          </w:rPr>
          <w:t>Pat Meredith</w:t>
        </w:r>
        <w:r w:rsidR="0000361A" w:rsidRPr="00A86205">
          <w:rPr>
            <w:rStyle w:val="Hyperlink"/>
          </w:rPr>
          <w:t xml:space="preserve">, </w:t>
        </w:r>
        <w:r w:rsidR="0000361A" w:rsidRPr="00A86205">
          <w:rPr>
            <w:rStyle w:val="Hyperlink"/>
            <w:i/>
          </w:rPr>
          <w:t>CPA Canada Foresight: Reimagining Accounting for the Information Age: Phase I</w:t>
        </w:r>
        <w:r w:rsidR="0000361A">
          <w:rPr>
            <w:webHidden/>
          </w:rPr>
          <w:tab/>
        </w:r>
        <w:r w:rsidR="0000361A">
          <w:rPr>
            <w:webHidden/>
          </w:rPr>
          <w:fldChar w:fldCharType="begin"/>
        </w:r>
        <w:r w:rsidR="0000361A">
          <w:rPr>
            <w:webHidden/>
          </w:rPr>
          <w:instrText xml:space="preserve"> PAGEREF _Toc25066118 \h </w:instrText>
        </w:r>
        <w:r w:rsidR="0000361A">
          <w:rPr>
            <w:webHidden/>
          </w:rPr>
        </w:r>
        <w:r w:rsidR="0000361A">
          <w:rPr>
            <w:webHidden/>
          </w:rPr>
          <w:fldChar w:fldCharType="separate"/>
        </w:r>
        <w:r w:rsidR="0000361A">
          <w:rPr>
            <w:webHidden/>
          </w:rPr>
          <w:t>11</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19" w:history="1">
        <w:r w:rsidR="0000361A" w:rsidRPr="00A86205">
          <w:rPr>
            <w:rStyle w:val="Hyperlink"/>
            <w:b/>
          </w:rPr>
          <w:t>Gordon Beal</w:t>
        </w:r>
        <w:r w:rsidR="0000361A" w:rsidRPr="00A86205">
          <w:rPr>
            <w:rStyle w:val="Hyperlink"/>
          </w:rPr>
          <w:t>, CPA Canada Foresight: Phase II—Action Plan and Implementation</w:t>
        </w:r>
        <w:r w:rsidR="0000361A">
          <w:rPr>
            <w:webHidden/>
          </w:rPr>
          <w:tab/>
        </w:r>
        <w:r w:rsidR="0000361A">
          <w:rPr>
            <w:webHidden/>
          </w:rPr>
          <w:fldChar w:fldCharType="begin"/>
        </w:r>
        <w:r w:rsidR="0000361A">
          <w:rPr>
            <w:webHidden/>
          </w:rPr>
          <w:instrText xml:space="preserve"> PAGEREF _Toc25066119 \h </w:instrText>
        </w:r>
        <w:r w:rsidR="0000361A">
          <w:rPr>
            <w:webHidden/>
          </w:rPr>
        </w:r>
        <w:r w:rsidR="0000361A">
          <w:rPr>
            <w:webHidden/>
          </w:rPr>
          <w:fldChar w:fldCharType="separate"/>
        </w:r>
        <w:r w:rsidR="0000361A">
          <w:rPr>
            <w:webHidden/>
          </w:rPr>
          <w:t>12</w:t>
        </w:r>
        <w:r w:rsidR="0000361A">
          <w:rPr>
            <w:webHidden/>
          </w:rPr>
          <w:fldChar w:fldCharType="end"/>
        </w:r>
      </w:hyperlink>
    </w:p>
    <w:p w:rsidR="0000361A" w:rsidRDefault="009C4642">
      <w:pPr>
        <w:pStyle w:val="TOC1"/>
        <w:rPr>
          <w:rFonts w:asciiTheme="minorHAnsi" w:hAnsiTheme="minorHAnsi"/>
          <w:smallCaps w:val="0"/>
          <w:color w:val="auto"/>
          <w:spacing w:val="0"/>
          <w:sz w:val="22"/>
          <w:szCs w:val="22"/>
          <w:lang w:val="en-CA" w:eastAsia="en-CA"/>
        </w:rPr>
      </w:pPr>
      <w:hyperlink w:anchor="_Toc25066122" w:history="1">
        <w:r w:rsidR="0000361A" w:rsidRPr="00A86205">
          <w:rPr>
            <w:rStyle w:val="Hyperlink"/>
          </w:rPr>
          <w:t>Panel 2: Complexity &amp; Relevance – Are They Unresolvable Challenges to Accounting Standards?</w:t>
        </w:r>
        <w:r w:rsidR="0000361A">
          <w:rPr>
            <w:webHidden/>
          </w:rPr>
          <w:tab/>
        </w:r>
        <w:r w:rsidR="0000361A">
          <w:rPr>
            <w:webHidden/>
          </w:rPr>
          <w:fldChar w:fldCharType="begin"/>
        </w:r>
        <w:r w:rsidR="0000361A">
          <w:rPr>
            <w:webHidden/>
          </w:rPr>
          <w:instrText xml:space="preserve"> PAGEREF _Toc25066122 \h </w:instrText>
        </w:r>
        <w:r w:rsidR="0000361A">
          <w:rPr>
            <w:webHidden/>
          </w:rPr>
        </w:r>
        <w:r w:rsidR="0000361A">
          <w:rPr>
            <w:webHidden/>
          </w:rPr>
          <w:fldChar w:fldCharType="separate"/>
        </w:r>
        <w:r w:rsidR="0000361A">
          <w:rPr>
            <w:webHidden/>
          </w:rPr>
          <w:t>14</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28" w:history="1">
        <w:r w:rsidR="0000361A" w:rsidRPr="00D63E5A">
          <w:rPr>
            <w:rStyle w:val="Hyperlink"/>
            <w:b/>
          </w:rPr>
          <w:t>Nancy Anderson</w:t>
        </w:r>
        <w:r w:rsidR="0000361A" w:rsidRPr="00A86205">
          <w:rPr>
            <w:rStyle w:val="Hyperlink"/>
          </w:rPr>
          <w:t xml:space="preserve">, </w:t>
        </w:r>
        <w:r w:rsidR="0000361A" w:rsidRPr="00A86205">
          <w:rPr>
            <w:rStyle w:val="Hyperlink"/>
            <w:i/>
          </w:rPr>
          <w:t>Complexity &amp; Relevance – Are They Unresolvable Challenges To Accounting Standards?</w:t>
        </w:r>
        <w:r w:rsidR="0000361A">
          <w:rPr>
            <w:webHidden/>
          </w:rPr>
          <w:tab/>
        </w:r>
        <w:r w:rsidR="0000361A">
          <w:rPr>
            <w:webHidden/>
          </w:rPr>
          <w:fldChar w:fldCharType="begin"/>
        </w:r>
        <w:r w:rsidR="0000361A">
          <w:rPr>
            <w:webHidden/>
          </w:rPr>
          <w:instrText xml:space="preserve"> PAGEREF _Toc25066128 \h </w:instrText>
        </w:r>
        <w:r w:rsidR="0000361A">
          <w:rPr>
            <w:webHidden/>
          </w:rPr>
        </w:r>
        <w:r w:rsidR="0000361A">
          <w:rPr>
            <w:webHidden/>
          </w:rPr>
          <w:fldChar w:fldCharType="separate"/>
        </w:r>
        <w:r w:rsidR="0000361A">
          <w:rPr>
            <w:webHidden/>
          </w:rPr>
          <w:t>14</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29" w:history="1">
        <w:bookmarkStart w:id="10" w:name="_GoBack"/>
        <w:r w:rsidR="0000361A" w:rsidRPr="00D63E5A">
          <w:rPr>
            <w:rStyle w:val="Hyperlink"/>
            <w:b/>
          </w:rPr>
          <w:t>Phil</w:t>
        </w:r>
        <w:bookmarkEnd w:id="10"/>
        <w:r w:rsidR="0000361A" w:rsidRPr="00D63E5A">
          <w:rPr>
            <w:rStyle w:val="Hyperlink"/>
            <w:b/>
          </w:rPr>
          <w:t>ip Orsino</w:t>
        </w:r>
        <w:r w:rsidR="0000361A" w:rsidRPr="00A86205">
          <w:rPr>
            <w:rStyle w:val="Hyperlink"/>
          </w:rPr>
          <w:t xml:space="preserve">, </w:t>
        </w:r>
        <w:r w:rsidR="0000361A" w:rsidRPr="00A86205">
          <w:rPr>
            <w:rStyle w:val="Hyperlink"/>
            <w:i/>
          </w:rPr>
          <w:t>On Changes from the Perspective of a Long-Time Senior Audit Committee Chair</w:t>
        </w:r>
        <w:r w:rsidR="0000361A">
          <w:rPr>
            <w:webHidden/>
          </w:rPr>
          <w:tab/>
        </w:r>
        <w:r w:rsidR="0000361A">
          <w:rPr>
            <w:webHidden/>
          </w:rPr>
          <w:fldChar w:fldCharType="begin"/>
        </w:r>
        <w:r w:rsidR="0000361A">
          <w:rPr>
            <w:webHidden/>
          </w:rPr>
          <w:instrText xml:space="preserve"> PAGEREF _Toc25066129 \h </w:instrText>
        </w:r>
        <w:r w:rsidR="0000361A">
          <w:rPr>
            <w:webHidden/>
          </w:rPr>
        </w:r>
        <w:r w:rsidR="0000361A">
          <w:rPr>
            <w:webHidden/>
          </w:rPr>
          <w:fldChar w:fldCharType="separate"/>
        </w:r>
        <w:r w:rsidR="0000361A">
          <w:rPr>
            <w:webHidden/>
          </w:rPr>
          <w:t>15</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30" w:history="1">
        <w:r w:rsidR="0000361A" w:rsidRPr="00D63E5A">
          <w:rPr>
            <w:rStyle w:val="Hyperlink"/>
            <w:b/>
          </w:rPr>
          <w:t>Anthony Scilipoti</w:t>
        </w:r>
        <w:r w:rsidR="00BD380E">
          <w:rPr>
            <w:rStyle w:val="Hyperlink"/>
          </w:rPr>
          <w:t>,</w:t>
        </w:r>
        <w:r w:rsidR="0000361A" w:rsidRPr="00A86205">
          <w:rPr>
            <w:rStyle w:val="Hyperlink"/>
          </w:rPr>
          <w:t xml:space="preserve"> </w:t>
        </w:r>
        <w:r w:rsidR="0000361A" w:rsidRPr="00A86205">
          <w:rPr>
            <w:rStyle w:val="Hyperlink"/>
            <w:i/>
          </w:rPr>
          <w:t>Some Truths About Financial Reporting Complexity and Relevance</w:t>
        </w:r>
        <w:r w:rsidR="0000361A">
          <w:rPr>
            <w:webHidden/>
          </w:rPr>
          <w:tab/>
        </w:r>
        <w:r w:rsidR="0000361A">
          <w:rPr>
            <w:webHidden/>
          </w:rPr>
          <w:fldChar w:fldCharType="begin"/>
        </w:r>
        <w:r w:rsidR="0000361A">
          <w:rPr>
            <w:webHidden/>
          </w:rPr>
          <w:instrText xml:space="preserve"> PAGEREF _Toc25066130 \h </w:instrText>
        </w:r>
        <w:r w:rsidR="0000361A">
          <w:rPr>
            <w:webHidden/>
          </w:rPr>
        </w:r>
        <w:r w:rsidR="0000361A">
          <w:rPr>
            <w:webHidden/>
          </w:rPr>
          <w:fldChar w:fldCharType="separate"/>
        </w:r>
        <w:r w:rsidR="0000361A">
          <w:rPr>
            <w:webHidden/>
          </w:rPr>
          <w:t>16</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31" w:history="1">
        <w:r w:rsidR="0000361A" w:rsidRPr="00D63E5A">
          <w:rPr>
            <w:rStyle w:val="Hyperlink"/>
            <w:b/>
          </w:rPr>
          <w:t>Allan Donald</w:t>
        </w:r>
        <w:r w:rsidR="0000361A" w:rsidRPr="00A86205">
          <w:rPr>
            <w:rStyle w:val="Hyperlink"/>
          </w:rPr>
          <w:t xml:space="preserve">, </w:t>
        </w:r>
        <w:r w:rsidR="0000361A" w:rsidRPr="00A86205">
          <w:rPr>
            <w:rStyle w:val="Hyperlink"/>
            <w:i/>
          </w:rPr>
          <w:t>Complexity and Relevance of Financial Statements</w:t>
        </w:r>
        <w:r w:rsidR="0000361A">
          <w:rPr>
            <w:webHidden/>
          </w:rPr>
          <w:tab/>
        </w:r>
        <w:r w:rsidR="0000361A">
          <w:rPr>
            <w:webHidden/>
          </w:rPr>
          <w:fldChar w:fldCharType="begin"/>
        </w:r>
        <w:r w:rsidR="0000361A">
          <w:rPr>
            <w:webHidden/>
          </w:rPr>
          <w:instrText xml:space="preserve"> PAGEREF _Toc25066131 \h </w:instrText>
        </w:r>
        <w:r w:rsidR="0000361A">
          <w:rPr>
            <w:webHidden/>
          </w:rPr>
        </w:r>
        <w:r w:rsidR="0000361A">
          <w:rPr>
            <w:webHidden/>
          </w:rPr>
          <w:fldChar w:fldCharType="separate"/>
        </w:r>
        <w:r w:rsidR="0000361A">
          <w:rPr>
            <w:webHidden/>
          </w:rPr>
          <w:t>17</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32" w:history="1">
        <w:r w:rsidR="0000361A" w:rsidRPr="00D63E5A">
          <w:rPr>
            <w:rStyle w:val="Hyperlink"/>
            <w:b/>
          </w:rPr>
          <w:t>Ted E. Christensen</w:t>
        </w:r>
        <w:r w:rsidR="0000361A" w:rsidRPr="00A86205">
          <w:rPr>
            <w:rStyle w:val="Hyperlink"/>
          </w:rPr>
          <w:t xml:space="preserve">, </w:t>
        </w:r>
        <w:r w:rsidR="0000361A" w:rsidRPr="00A86205">
          <w:rPr>
            <w:rStyle w:val="Hyperlink"/>
            <w:i/>
          </w:rPr>
          <w:t>Non-GAAP Reporting: What Does It Say About the Relevance of GAAP Income Statements?</w:t>
        </w:r>
        <w:r w:rsidR="0000361A">
          <w:rPr>
            <w:webHidden/>
          </w:rPr>
          <w:tab/>
        </w:r>
        <w:r w:rsidR="0000361A">
          <w:rPr>
            <w:webHidden/>
          </w:rPr>
          <w:fldChar w:fldCharType="begin"/>
        </w:r>
        <w:r w:rsidR="0000361A">
          <w:rPr>
            <w:webHidden/>
          </w:rPr>
          <w:instrText xml:space="preserve"> PAGEREF _Toc25066132 \h </w:instrText>
        </w:r>
        <w:r w:rsidR="0000361A">
          <w:rPr>
            <w:webHidden/>
          </w:rPr>
        </w:r>
        <w:r w:rsidR="0000361A">
          <w:rPr>
            <w:webHidden/>
          </w:rPr>
          <w:fldChar w:fldCharType="separate"/>
        </w:r>
        <w:r w:rsidR="0000361A">
          <w:rPr>
            <w:webHidden/>
          </w:rPr>
          <w:t>18</w:t>
        </w:r>
        <w:r w:rsidR="0000361A">
          <w:rPr>
            <w:webHidden/>
          </w:rPr>
          <w:fldChar w:fldCharType="end"/>
        </w:r>
      </w:hyperlink>
    </w:p>
    <w:p w:rsidR="0000361A" w:rsidRDefault="00D63E5A">
      <w:pPr>
        <w:pStyle w:val="TOC2"/>
        <w:rPr>
          <w:rFonts w:asciiTheme="minorHAnsi" w:hAnsiTheme="minorHAnsi"/>
          <w:b w:val="0"/>
          <w:i w:val="0"/>
          <w:color w:val="auto"/>
          <w:spacing w:val="0"/>
          <w:sz w:val="22"/>
          <w:szCs w:val="22"/>
          <w:lang w:val="en-CA" w:eastAsia="en-CA"/>
        </w:rPr>
      </w:pPr>
      <w:r w:rsidRPr="00323527">
        <w:rPr>
          <w:rStyle w:val="Hyperlink"/>
          <w:i w:val="0"/>
          <w:smallCaps/>
          <w:color w:val="1F497D" w:themeColor="text2"/>
          <w:u w:val="none"/>
        </w:rPr>
        <w:t>Keynote Speech:</w:t>
      </w:r>
      <w:r w:rsidR="00A87787">
        <w:rPr>
          <w:rStyle w:val="Hyperlink"/>
          <w:i w:val="0"/>
          <w:smallCaps/>
          <w:color w:val="1F497D" w:themeColor="text2"/>
          <w:u w:val="none"/>
        </w:rPr>
        <w:t xml:space="preserve"> </w:t>
      </w:r>
      <w:hyperlink w:anchor="_Toc25066134" w:history="1">
        <w:r w:rsidR="0000361A" w:rsidRPr="00D63E5A">
          <w:rPr>
            <w:rStyle w:val="Hyperlink"/>
            <w:i w:val="0"/>
          </w:rPr>
          <w:t>Christine Botosan</w:t>
        </w:r>
        <w:r w:rsidR="0000361A" w:rsidRPr="00A86205">
          <w:rPr>
            <w:rStyle w:val="Hyperlink"/>
          </w:rPr>
          <w:t xml:space="preserve"> – A Standard Setting Challenge</w:t>
        </w:r>
        <w:r w:rsidR="0000361A">
          <w:rPr>
            <w:webHidden/>
          </w:rPr>
          <w:tab/>
        </w:r>
        <w:r w:rsidR="0000361A">
          <w:rPr>
            <w:webHidden/>
          </w:rPr>
          <w:fldChar w:fldCharType="begin"/>
        </w:r>
        <w:r w:rsidR="0000361A">
          <w:rPr>
            <w:webHidden/>
          </w:rPr>
          <w:instrText xml:space="preserve"> PAGEREF _Toc25066134 \h </w:instrText>
        </w:r>
        <w:r w:rsidR="0000361A">
          <w:rPr>
            <w:webHidden/>
          </w:rPr>
        </w:r>
        <w:r w:rsidR="0000361A">
          <w:rPr>
            <w:webHidden/>
          </w:rPr>
          <w:fldChar w:fldCharType="separate"/>
        </w:r>
        <w:r w:rsidR="0000361A">
          <w:rPr>
            <w:webHidden/>
          </w:rPr>
          <w:t>19</w:t>
        </w:r>
        <w:r w:rsidR="0000361A">
          <w:rPr>
            <w:webHidden/>
          </w:rPr>
          <w:fldChar w:fldCharType="end"/>
        </w:r>
      </w:hyperlink>
    </w:p>
    <w:p w:rsidR="0000361A" w:rsidRDefault="009C4642">
      <w:pPr>
        <w:pStyle w:val="TOC1"/>
        <w:rPr>
          <w:rFonts w:asciiTheme="minorHAnsi" w:hAnsiTheme="minorHAnsi"/>
          <w:smallCaps w:val="0"/>
          <w:color w:val="auto"/>
          <w:spacing w:val="0"/>
          <w:sz w:val="22"/>
          <w:szCs w:val="22"/>
          <w:lang w:val="en-CA" w:eastAsia="en-CA"/>
        </w:rPr>
      </w:pPr>
      <w:hyperlink w:anchor="_Toc25066135" w:history="1">
        <w:r w:rsidR="0000361A" w:rsidRPr="00A86205">
          <w:rPr>
            <w:rStyle w:val="Hyperlink"/>
          </w:rPr>
          <w:t>Panel 3: Research on Changes in Relevance over Time</w:t>
        </w:r>
        <w:r w:rsidR="0000361A">
          <w:rPr>
            <w:webHidden/>
          </w:rPr>
          <w:tab/>
        </w:r>
        <w:r w:rsidR="0000361A">
          <w:rPr>
            <w:webHidden/>
          </w:rPr>
          <w:fldChar w:fldCharType="begin"/>
        </w:r>
        <w:r w:rsidR="0000361A">
          <w:rPr>
            <w:webHidden/>
          </w:rPr>
          <w:instrText xml:space="preserve"> PAGEREF _Toc25066135 \h </w:instrText>
        </w:r>
        <w:r w:rsidR="0000361A">
          <w:rPr>
            <w:webHidden/>
          </w:rPr>
        </w:r>
        <w:r w:rsidR="0000361A">
          <w:rPr>
            <w:webHidden/>
          </w:rPr>
          <w:fldChar w:fldCharType="separate"/>
        </w:r>
        <w:r w:rsidR="0000361A">
          <w:rPr>
            <w:webHidden/>
          </w:rPr>
          <w:t>20</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39" w:history="1">
        <w:r w:rsidR="0000361A" w:rsidRPr="00D63E5A">
          <w:rPr>
            <w:rStyle w:val="Hyperlink"/>
            <w:b/>
          </w:rPr>
          <w:t>Ted E. Christensen</w:t>
        </w:r>
        <w:r w:rsidR="00BD380E">
          <w:rPr>
            <w:rStyle w:val="Hyperlink"/>
          </w:rPr>
          <w:t>,</w:t>
        </w:r>
        <w:r w:rsidR="0000361A" w:rsidRPr="00A86205">
          <w:rPr>
            <w:rStyle w:val="Hyperlink"/>
          </w:rPr>
          <w:t xml:space="preserve"> </w:t>
        </w:r>
        <w:r w:rsidR="0000361A" w:rsidRPr="00A86205">
          <w:rPr>
            <w:rStyle w:val="Hyperlink"/>
            <w:i/>
          </w:rPr>
          <w:t>Non-GAAP Reporting: Evidence from Academia and Current Practice</w:t>
        </w:r>
        <w:r w:rsidR="0000361A">
          <w:rPr>
            <w:webHidden/>
          </w:rPr>
          <w:tab/>
        </w:r>
        <w:r w:rsidR="0000361A">
          <w:rPr>
            <w:webHidden/>
          </w:rPr>
          <w:fldChar w:fldCharType="begin"/>
        </w:r>
        <w:r w:rsidR="0000361A">
          <w:rPr>
            <w:webHidden/>
          </w:rPr>
          <w:instrText xml:space="preserve"> PAGEREF _Toc25066139 \h </w:instrText>
        </w:r>
        <w:r w:rsidR="0000361A">
          <w:rPr>
            <w:webHidden/>
          </w:rPr>
        </w:r>
        <w:r w:rsidR="0000361A">
          <w:rPr>
            <w:webHidden/>
          </w:rPr>
          <w:fldChar w:fldCharType="separate"/>
        </w:r>
        <w:r w:rsidR="0000361A">
          <w:rPr>
            <w:webHidden/>
          </w:rPr>
          <w:t>20</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40" w:history="1">
        <w:r w:rsidR="0000361A" w:rsidRPr="00D63E5A">
          <w:rPr>
            <w:rStyle w:val="Hyperlink"/>
            <w:b/>
          </w:rPr>
          <w:t>Anup Srivastava</w:t>
        </w:r>
        <w:r w:rsidR="0000361A" w:rsidRPr="00A86205">
          <w:rPr>
            <w:rStyle w:val="Hyperlink"/>
          </w:rPr>
          <w:t xml:space="preserve">, </w:t>
        </w:r>
        <w:r w:rsidR="0000361A" w:rsidRPr="00A86205">
          <w:rPr>
            <w:rStyle w:val="Hyperlink"/>
            <w:i/>
          </w:rPr>
          <w:t>Changing Economics of Listed Firms and the Declining Relevance of Financial Statements</w:t>
        </w:r>
        <w:r w:rsidR="0000361A">
          <w:rPr>
            <w:webHidden/>
          </w:rPr>
          <w:tab/>
        </w:r>
        <w:r w:rsidR="0000361A">
          <w:rPr>
            <w:webHidden/>
          </w:rPr>
          <w:fldChar w:fldCharType="begin"/>
        </w:r>
        <w:r w:rsidR="0000361A">
          <w:rPr>
            <w:webHidden/>
          </w:rPr>
          <w:instrText xml:space="preserve"> PAGEREF _Toc25066140 \h </w:instrText>
        </w:r>
        <w:r w:rsidR="0000361A">
          <w:rPr>
            <w:webHidden/>
          </w:rPr>
        </w:r>
        <w:r w:rsidR="0000361A">
          <w:rPr>
            <w:webHidden/>
          </w:rPr>
          <w:fldChar w:fldCharType="separate"/>
        </w:r>
        <w:r w:rsidR="0000361A">
          <w:rPr>
            <w:webHidden/>
          </w:rPr>
          <w:t>21</w:t>
        </w:r>
        <w:r w:rsidR="0000361A">
          <w:rPr>
            <w:webHidden/>
          </w:rPr>
          <w:fldChar w:fldCharType="end"/>
        </w:r>
      </w:hyperlink>
    </w:p>
    <w:p w:rsidR="0000361A" w:rsidRDefault="009C4642">
      <w:pPr>
        <w:pStyle w:val="TOC3"/>
        <w:rPr>
          <w:rFonts w:asciiTheme="minorHAnsi" w:hAnsiTheme="minorHAnsi"/>
          <w:color w:val="auto"/>
          <w:spacing w:val="0"/>
          <w:sz w:val="22"/>
          <w:szCs w:val="22"/>
          <w:lang w:val="en-CA" w:eastAsia="en-CA"/>
        </w:rPr>
      </w:pPr>
      <w:hyperlink w:anchor="_Toc25066141" w:history="1">
        <w:r w:rsidR="0000361A" w:rsidRPr="00D63E5A">
          <w:rPr>
            <w:rStyle w:val="Hyperlink"/>
            <w:b/>
          </w:rPr>
          <w:t>Dushyant Vyas</w:t>
        </w:r>
        <w:r w:rsidR="0000361A" w:rsidRPr="00A86205">
          <w:rPr>
            <w:rStyle w:val="Hyperlink"/>
          </w:rPr>
          <w:t xml:space="preserve">, </w:t>
        </w:r>
        <w:r w:rsidR="0000361A" w:rsidRPr="00A86205">
          <w:rPr>
            <w:rStyle w:val="Hyperlink"/>
            <w:i/>
          </w:rPr>
          <w:t>Review of PAC-funded Research: Performance and Value-Creation Measures</w:t>
        </w:r>
        <w:r w:rsidR="0000361A">
          <w:rPr>
            <w:webHidden/>
          </w:rPr>
          <w:tab/>
        </w:r>
        <w:r w:rsidR="0000361A">
          <w:rPr>
            <w:webHidden/>
          </w:rPr>
          <w:fldChar w:fldCharType="begin"/>
        </w:r>
        <w:r w:rsidR="0000361A">
          <w:rPr>
            <w:webHidden/>
          </w:rPr>
          <w:instrText xml:space="preserve"> PAGEREF _Toc25066141 \h </w:instrText>
        </w:r>
        <w:r w:rsidR="0000361A">
          <w:rPr>
            <w:webHidden/>
          </w:rPr>
        </w:r>
        <w:r w:rsidR="0000361A">
          <w:rPr>
            <w:webHidden/>
          </w:rPr>
          <w:fldChar w:fldCharType="separate"/>
        </w:r>
        <w:r w:rsidR="0000361A">
          <w:rPr>
            <w:webHidden/>
          </w:rPr>
          <w:t>22</w:t>
        </w:r>
        <w:r w:rsidR="0000361A">
          <w:rPr>
            <w:webHidden/>
          </w:rPr>
          <w:fldChar w:fldCharType="end"/>
        </w:r>
      </w:hyperlink>
    </w:p>
    <w:p w:rsidR="00876EA2" w:rsidRPr="0062546D" w:rsidRDefault="005F215E" w:rsidP="00467B66">
      <w:pPr>
        <w:pStyle w:val="Heading1"/>
        <w:ind w:right="0"/>
      </w:pPr>
      <w:r>
        <w:rPr>
          <w:rFonts w:eastAsia="Times New Roman"/>
          <w:color w:val="17365D" w:themeColor="text2" w:themeShade="BF"/>
          <w:spacing w:val="24"/>
          <w:lang w:val="en-CA" w:eastAsia="en-CA"/>
        </w:rPr>
        <w:lastRenderedPageBreak/>
        <w:fldChar w:fldCharType="end"/>
      </w:r>
      <w:bookmarkStart w:id="11" w:name="_Toc529976630"/>
      <w:bookmarkStart w:id="12" w:name="_Toc529978251"/>
      <w:bookmarkStart w:id="13" w:name="_Toc529991661"/>
      <w:bookmarkStart w:id="14" w:name="_Toc529992106"/>
      <w:bookmarkStart w:id="15" w:name="_Toc530506743"/>
      <w:bookmarkStart w:id="16" w:name="_Toc25066110"/>
      <w:r w:rsidR="00876EA2" w:rsidRPr="0062546D">
        <w:t>Acknowledgements</w:t>
      </w:r>
      <w:bookmarkEnd w:id="11"/>
      <w:bookmarkEnd w:id="12"/>
      <w:bookmarkEnd w:id="13"/>
      <w:bookmarkEnd w:id="14"/>
      <w:bookmarkEnd w:id="15"/>
      <w:bookmarkEnd w:id="16"/>
    </w:p>
    <w:p w:rsidR="00F53368" w:rsidRDefault="00F53368" w:rsidP="00467B66">
      <w:r>
        <w:t xml:space="preserve">The Professional Accounting Centre (PAC) </w:t>
      </w:r>
      <w:r w:rsidR="00876EA2" w:rsidRPr="007A18A5">
        <w:t>is pleased to acknowledge funding support for this conference from CPA Ontario</w:t>
      </w:r>
      <w:r>
        <w:t>.</w:t>
      </w:r>
    </w:p>
    <w:p w:rsidR="00876EA2" w:rsidRDefault="00F53368" w:rsidP="00467B66">
      <w:r>
        <w:t xml:space="preserve">We would also like to thank PAC board members for their organizational support and our speakers for their informative presentations. </w:t>
      </w:r>
    </w:p>
    <w:p w:rsidR="00F53368" w:rsidRDefault="00F53368" w:rsidP="00467B66">
      <w:r>
        <w:t xml:space="preserve">Additional thanks go to our videographer, </w:t>
      </w:r>
      <w:r w:rsidR="001708C7">
        <w:t xml:space="preserve">Tony </w:t>
      </w:r>
      <w:proofErr w:type="spellStart"/>
      <w:r w:rsidR="001708C7">
        <w:t>Amaro</w:t>
      </w:r>
      <w:proofErr w:type="spellEnd"/>
      <w:r>
        <w:t>, and editor of this document, Lee Benson.</w:t>
      </w:r>
    </w:p>
    <w:p w:rsidR="00F53368" w:rsidRDefault="00542AF2" w:rsidP="00467B66">
      <w:r w:rsidRPr="00542AF2">
        <w:t xml:space="preserve">The views and opinions expressed in this paper are those of the </w:t>
      </w:r>
      <w:r>
        <w:t>speakers</w:t>
      </w:r>
      <w:r w:rsidRPr="00542AF2">
        <w:t xml:space="preserve"> and do not necessarily reflect those of </w:t>
      </w:r>
      <w:r>
        <w:t xml:space="preserve">their </w:t>
      </w:r>
      <w:r w:rsidR="005F215E">
        <w:t xml:space="preserve">respective </w:t>
      </w:r>
      <w:r>
        <w:t xml:space="preserve">organizations or </w:t>
      </w:r>
      <w:r w:rsidRPr="00542AF2">
        <w:t>CPA</w:t>
      </w:r>
      <w:r>
        <w:t xml:space="preserve"> Onta</w:t>
      </w:r>
      <w:r w:rsidR="005F215E">
        <w:t>r</w:t>
      </w:r>
      <w:r>
        <w:t>io.</w:t>
      </w:r>
    </w:p>
    <w:p w:rsidR="00876EA2" w:rsidRDefault="00876EA2" w:rsidP="00467B66"/>
    <w:p w:rsidR="00F53368" w:rsidRDefault="00F53368" w:rsidP="00467B66"/>
    <w:p w:rsidR="00AC1CEA" w:rsidRDefault="00F53368" w:rsidP="00467B66">
      <w:pPr>
        <w:spacing w:after="0" w:line="240" w:lineRule="auto"/>
      </w:pPr>
      <w:r w:rsidRPr="00F53368">
        <w:t xml:space="preserve">Len Brooks </w:t>
      </w:r>
    </w:p>
    <w:p w:rsidR="00AC1CEA" w:rsidRDefault="00AC1CEA" w:rsidP="00467B66">
      <w:pPr>
        <w:spacing w:after="0" w:line="240" w:lineRule="auto"/>
      </w:pPr>
      <w:proofErr w:type="gramStart"/>
      <w:r>
        <w:t>Professor &amp;</w:t>
      </w:r>
      <w:proofErr w:type="gramEnd"/>
      <w:r>
        <w:t xml:space="preserve"> </w:t>
      </w:r>
      <w:r w:rsidR="00F53368" w:rsidRPr="00F53368">
        <w:t xml:space="preserve">Director </w:t>
      </w:r>
    </w:p>
    <w:p w:rsidR="00F53368" w:rsidRDefault="00F53368" w:rsidP="00467B66">
      <w:pPr>
        <w:spacing w:after="0" w:line="240" w:lineRule="auto"/>
      </w:pPr>
      <w:r w:rsidRPr="00F53368">
        <w:t>Professional Accounting Centre</w:t>
      </w:r>
    </w:p>
    <w:p w:rsidR="001E2009" w:rsidRDefault="001E2009" w:rsidP="00467B66">
      <w:pPr>
        <w:spacing w:after="0" w:line="240" w:lineRule="auto"/>
      </w:pPr>
    </w:p>
    <w:p w:rsidR="001E2009" w:rsidRDefault="009C4642" w:rsidP="00467B66">
      <w:pPr>
        <w:spacing w:after="0" w:line="240" w:lineRule="auto"/>
      </w:pPr>
      <w:hyperlink r:id="rId14" w:history="1">
        <w:r w:rsidR="00542AF2" w:rsidRPr="008272CC">
          <w:rPr>
            <w:rStyle w:val="Hyperlink"/>
          </w:rPr>
          <w:t>https://www.utm.utoronto.ca/pac/</w:t>
        </w:r>
      </w:hyperlink>
      <w:r w:rsidR="00542AF2">
        <w:t xml:space="preserve"> </w:t>
      </w:r>
    </w:p>
    <w:p w:rsidR="00876EA2" w:rsidRDefault="00876EA2" w:rsidP="00467B66">
      <w:pPr>
        <w:spacing w:after="0" w:line="240" w:lineRule="auto"/>
      </w:pPr>
      <w:r>
        <w:br w:type="page"/>
      </w:r>
    </w:p>
    <w:p w:rsidR="00876EA2" w:rsidRDefault="00876EA2" w:rsidP="00467B66">
      <w:pPr>
        <w:pStyle w:val="Heading1"/>
        <w:pBdr>
          <w:bottom w:val="single" w:sz="4" w:space="8" w:color="17365D" w:themeColor="text2" w:themeShade="BF"/>
        </w:pBdr>
        <w:ind w:right="0"/>
        <w:rPr>
          <w:lang w:val="en-CA" w:eastAsia="en-CA"/>
        </w:rPr>
      </w:pPr>
      <w:bookmarkStart w:id="17" w:name="_Toc529976632"/>
      <w:bookmarkStart w:id="18" w:name="_Toc529978253"/>
      <w:bookmarkStart w:id="19" w:name="_Toc529991663"/>
      <w:bookmarkStart w:id="20" w:name="_Toc529992107"/>
      <w:bookmarkStart w:id="21" w:name="_Toc530506744"/>
      <w:bookmarkStart w:id="22" w:name="_Toc25066111"/>
      <w:r>
        <w:rPr>
          <w:lang w:val="en-CA" w:eastAsia="en-CA"/>
        </w:rPr>
        <w:lastRenderedPageBreak/>
        <w:t>Introduction</w:t>
      </w:r>
      <w:bookmarkEnd w:id="17"/>
      <w:bookmarkEnd w:id="18"/>
      <w:bookmarkEnd w:id="19"/>
      <w:bookmarkEnd w:id="20"/>
      <w:bookmarkEnd w:id="21"/>
      <w:bookmarkEnd w:id="22"/>
    </w:p>
    <w:p w:rsidR="00876EA2" w:rsidRPr="00072C05" w:rsidRDefault="00876EA2" w:rsidP="00467B66">
      <w:pPr>
        <w:rPr>
          <w:color w:val="595959" w:themeColor="text1" w:themeTint="A6"/>
          <w:lang w:val="en-CA" w:eastAsia="en-CA"/>
        </w:rPr>
      </w:pPr>
      <w:r>
        <w:rPr>
          <w:lang w:val="en-CA" w:eastAsia="en-CA"/>
        </w:rPr>
        <w:t xml:space="preserve">The Public Accounting Centre (PAC) at the University </w:t>
      </w:r>
      <w:proofErr w:type="gramStart"/>
      <w:r>
        <w:rPr>
          <w:lang w:val="en-CA" w:eastAsia="en-CA"/>
        </w:rPr>
        <w:t>of</w:t>
      </w:r>
      <w:proofErr w:type="gramEnd"/>
      <w:r>
        <w:rPr>
          <w:lang w:val="en-CA" w:eastAsia="en-CA"/>
        </w:rPr>
        <w:t xml:space="preserve"> Toronto Mississauga (UTM) was established to examine the challenges affecting professional accounting, with the aim to enhance the relevance of </w:t>
      </w:r>
      <w:r w:rsidRPr="00072C05">
        <w:rPr>
          <w:color w:val="595959" w:themeColor="text1" w:themeTint="A6"/>
          <w:lang w:val="en-CA" w:eastAsia="en-CA"/>
        </w:rPr>
        <w:t xml:space="preserve">professional accounting in the future. </w:t>
      </w:r>
    </w:p>
    <w:p w:rsidR="00293D1A" w:rsidRDefault="00876EA2" w:rsidP="00467B66">
      <w:r w:rsidRPr="00072C05">
        <w:rPr>
          <w:color w:val="595959" w:themeColor="text1" w:themeTint="A6"/>
          <w:lang w:val="en-CA" w:eastAsia="en-CA"/>
        </w:rPr>
        <w:t xml:space="preserve">PAC’s </w:t>
      </w:r>
      <w:r w:rsidR="007C1E09" w:rsidRPr="00072C05">
        <w:rPr>
          <w:color w:val="595959" w:themeColor="text1" w:themeTint="A6"/>
          <w:lang w:val="en-CA" w:eastAsia="en-CA"/>
        </w:rPr>
        <w:t>fourth</w:t>
      </w:r>
      <w:r w:rsidRPr="00072C05">
        <w:rPr>
          <w:color w:val="595959" w:themeColor="text1" w:themeTint="A6"/>
          <w:lang w:val="en-CA" w:eastAsia="en-CA"/>
        </w:rPr>
        <w:t xml:space="preserve"> </w:t>
      </w:r>
      <w:r w:rsidR="001C1A40" w:rsidRPr="00072C05">
        <w:rPr>
          <w:color w:val="595959" w:themeColor="text1" w:themeTint="A6"/>
          <w:lang w:val="en-CA" w:eastAsia="en-CA"/>
        </w:rPr>
        <w:t>a</w:t>
      </w:r>
      <w:r w:rsidRPr="00072C05">
        <w:rPr>
          <w:color w:val="595959" w:themeColor="text1" w:themeTint="A6"/>
          <w:lang w:val="en-CA" w:eastAsia="en-CA"/>
        </w:rPr>
        <w:t xml:space="preserve">nnual </w:t>
      </w:r>
      <w:r w:rsidR="001C1A40" w:rsidRPr="00072C05">
        <w:rPr>
          <w:color w:val="595959" w:themeColor="text1" w:themeTint="A6"/>
          <w:lang w:val="en-CA" w:eastAsia="en-CA"/>
        </w:rPr>
        <w:t>c</w:t>
      </w:r>
      <w:r w:rsidR="006519F6" w:rsidRPr="00072C05">
        <w:rPr>
          <w:color w:val="595959" w:themeColor="text1" w:themeTint="A6"/>
          <w:lang w:val="en-CA" w:eastAsia="en-CA"/>
        </w:rPr>
        <w:t xml:space="preserve">onference: </w:t>
      </w:r>
      <w:r w:rsidRPr="00072C05">
        <w:rPr>
          <w:i/>
          <w:color w:val="595959" w:themeColor="text1" w:themeTint="A6"/>
          <w:lang w:val="en-CA" w:eastAsia="en-CA"/>
        </w:rPr>
        <w:t>Professional Accounting Futures</w:t>
      </w:r>
      <w:r w:rsidRPr="00072C05">
        <w:rPr>
          <w:color w:val="595959" w:themeColor="text1" w:themeTint="A6"/>
          <w:lang w:val="en-CA" w:eastAsia="en-CA"/>
        </w:rPr>
        <w:t xml:space="preserve"> was held at the </w:t>
      </w:r>
      <w:r w:rsidRPr="00072C05">
        <w:rPr>
          <w:color w:val="595959" w:themeColor="text1" w:themeTint="A6"/>
        </w:rPr>
        <w:t>Institute for Management &amp; Innovation</w:t>
      </w:r>
      <w:r w:rsidR="00A87787">
        <w:rPr>
          <w:color w:val="595959" w:themeColor="text1" w:themeTint="A6"/>
        </w:rPr>
        <w:t xml:space="preserve"> (IMI)</w:t>
      </w:r>
      <w:r w:rsidRPr="00072C05">
        <w:rPr>
          <w:color w:val="595959" w:themeColor="text1" w:themeTint="A6"/>
        </w:rPr>
        <w:t xml:space="preserve"> </w:t>
      </w:r>
      <w:r w:rsidR="001C1A40" w:rsidRPr="00072C05">
        <w:rPr>
          <w:color w:val="595959" w:themeColor="text1" w:themeTint="A6"/>
        </w:rPr>
        <w:t xml:space="preserve">and the University </w:t>
      </w:r>
      <w:proofErr w:type="gramStart"/>
      <w:r w:rsidR="001C1A40" w:rsidRPr="00072C05">
        <w:rPr>
          <w:color w:val="595959" w:themeColor="text1" w:themeTint="A6"/>
        </w:rPr>
        <w:t>of</w:t>
      </w:r>
      <w:proofErr w:type="gramEnd"/>
      <w:r w:rsidR="001C1A40" w:rsidRPr="00072C05">
        <w:rPr>
          <w:color w:val="595959" w:themeColor="text1" w:themeTint="A6"/>
        </w:rPr>
        <w:t xml:space="preserve"> Toronto Mississauga (UTM) </w:t>
      </w:r>
      <w:r w:rsidRPr="00072C05">
        <w:rPr>
          <w:color w:val="595959" w:themeColor="text1" w:themeTint="A6"/>
        </w:rPr>
        <w:t>on September 1</w:t>
      </w:r>
      <w:r w:rsidR="007C1E09" w:rsidRPr="00072C05">
        <w:rPr>
          <w:color w:val="595959" w:themeColor="text1" w:themeTint="A6"/>
        </w:rPr>
        <w:t>3</w:t>
      </w:r>
      <w:r w:rsidRPr="00072C05">
        <w:rPr>
          <w:color w:val="595959" w:themeColor="text1" w:themeTint="A6"/>
        </w:rPr>
        <w:t>, 201</w:t>
      </w:r>
      <w:r w:rsidR="007C1E09" w:rsidRPr="00072C05">
        <w:rPr>
          <w:color w:val="595959" w:themeColor="text1" w:themeTint="A6"/>
        </w:rPr>
        <w:t>9</w:t>
      </w:r>
      <w:r w:rsidRPr="00072C05">
        <w:rPr>
          <w:color w:val="595959" w:themeColor="text1" w:themeTint="A6"/>
        </w:rPr>
        <w:t xml:space="preserve">. </w:t>
      </w:r>
      <w:r w:rsidR="00293D1A" w:rsidRPr="00072C05">
        <w:rPr>
          <w:color w:val="595959" w:themeColor="text1" w:themeTint="A6"/>
        </w:rPr>
        <w:t>Attended by</w:t>
      </w:r>
      <w:r w:rsidR="000D5557" w:rsidRPr="00072C05">
        <w:rPr>
          <w:color w:val="595959" w:themeColor="text1" w:themeTint="A6"/>
        </w:rPr>
        <w:t xml:space="preserve"> </w:t>
      </w:r>
      <w:r w:rsidR="00293D1A" w:rsidRPr="00072C05">
        <w:rPr>
          <w:color w:val="595959" w:themeColor="text1" w:themeTint="A6"/>
        </w:rPr>
        <w:t xml:space="preserve">academics, accounting professionals, accounting standards setters, regulators, and graduate students, the conference consisted of </w:t>
      </w:r>
      <w:r w:rsidR="007C1E09" w:rsidRPr="00072C05">
        <w:rPr>
          <w:color w:val="595959" w:themeColor="text1" w:themeTint="A6"/>
        </w:rPr>
        <w:t>four</w:t>
      </w:r>
      <w:r w:rsidR="00293D1A" w:rsidRPr="00072C05">
        <w:rPr>
          <w:color w:val="595959" w:themeColor="text1" w:themeTint="A6"/>
        </w:rPr>
        <w:t xml:space="preserve"> plenary sessions—two panel sessions in the morning; a keynote address during the lunch break; and </w:t>
      </w:r>
      <w:r w:rsidR="007C1E09" w:rsidRPr="00072C05">
        <w:rPr>
          <w:color w:val="595959" w:themeColor="text1" w:themeTint="A6"/>
        </w:rPr>
        <w:t>one</w:t>
      </w:r>
      <w:r w:rsidR="00293D1A" w:rsidRPr="00072C05">
        <w:rPr>
          <w:color w:val="595959" w:themeColor="text1" w:themeTint="A6"/>
        </w:rPr>
        <w:t xml:space="preserve"> session in the afternoon. </w:t>
      </w:r>
      <w:r w:rsidR="00F35FB6" w:rsidRPr="00072C05">
        <w:rPr>
          <w:color w:val="595959" w:themeColor="text1" w:themeTint="A6"/>
        </w:rPr>
        <w:t>Funding for the conference was generously provided by CPA Ontario</w:t>
      </w:r>
      <w:r w:rsidR="00F35FB6">
        <w:t>.</w:t>
      </w:r>
      <w:r w:rsidR="00A87787">
        <w:t xml:space="preserve"> </w:t>
      </w:r>
    </w:p>
    <w:p w:rsidR="00876EA2" w:rsidRDefault="00477990" w:rsidP="00467B66">
      <w:pPr>
        <w:rPr>
          <w:color w:val="595959" w:themeColor="text1" w:themeTint="A6"/>
        </w:rPr>
      </w:pPr>
      <w:r>
        <w:t>A</w:t>
      </w:r>
      <w:r w:rsidR="00293D1A" w:rsidRPr="009775E1">
        <w:t xml:space="preserve">cademics, accounting professionals, accounting standards setters, </w:t>
      </w:r>
      <w:r w:rsidR="009775E1">
        <w:t xml:space="preserve">and </w:t>
      </w:r>
      <w:r w:rsidR="00293D1A" w:rsidRPr="009775E1">
        <w:t xml:space="preserve">regulators </w:t>
      </w:r>
      <w:r w:rsidR="00CA27B2">
        <w:rPr>
          <w:color w:val="595959" w:themeColor="text1" w:themeTint="A6"/>
        </w:rPr>
        <w:t xml:space="preserve">addressed this year’s themes of </w:t>
      </w:r>
      <w:r w:rsidR="00FC6F8E">
        <w:rPr>
          <w:color w:val="595959" w:themeColor="text1" w:themeTint="A6"/>
        </w:rPr>
        <w:t>reimagining the profession of accounting, and the relevance and complexity of financial disclosures. These topics were chosen to provide windows on the transformation process underway for the profession, and on leading studies and thinking on how the complexity and relevance of financial disclosures could be improved.  Specifically, the major segments of the Conference Agenda sought to explore the following:</w:t>
      </w:r>
    </w:p>
    <w:p w:rsidR="00CA27B2" w:rsidRDefault="00CA27B2" w:rsidP="008C7400">
      <w:pPr>
        <w:pStyle w:val="ListParagraph"/>
        <w:numPr>
          <w:ilvl w:val="0"/>
          <w:numId w:val="30"/>
        </w:numPr>
        <w:ind w:left="1080"/>
        <w:rPr>
          <w:color w:val="595959" w:themeColor="text1" w:themeTint="A6"/>
          <w:lang w:val="en-CA" w:eastAsia="en-CA"/>
        </w:rPr>
      </w:pPr>
      <w:r>
        <w:rPr>
          <w:i/>
          <w:color w:val="595959" w:themeColor="text1" w:themeTint="A6"/>
          <w:lang w:val="en-CA" w:eastAsia="en-CA"/>
        </w:rPr>
        <w:t>Reimagining the Profession</w:t>
      </w:r>
      <w:r w:rsidR="00BC49B1">
        <w:rPr>
          <w:i/>
          <w:color w:val="595959" w:themeColor="text1" w:themeTint="A6"/>
          <w:lang w:val="en-CA" w:eastAsia="en-CA"/>
        </w:rPr>
        <w:t>:</w:t>
      </w:r>
      <w:r>
        <w:rPr>
          <w:color w:val="595959" w:themeColor="text1" w:themeTint="A6"/>
          <w:lang w:val="en-CA" w:eastAsia="en-CA"/>
        </w:rPr>
        <w:t xml:space="preserve"> </w:t>
      </w:r>
      <w:r w:rsidR="00FC6F8E">
        <w:rPr>
          <w:color w:val="595959" w:themeColor="text1" w:themeTint="A6"/>
          <w:lang w:val="en-CA" w:eastAsia="en-CA"/>
        </w:rPr>
        <w:t xml:space="preserve">the </w:t>
      </w:r>
      <w:r w:rsidR="00BC49B1">
        <w:rPr>
          <w:color w:val="595959" w:themeColor="text1" w:themeTint="A6"/>
          <w:lang w:val="en-CA" w:eastAsia="en-CA"/>
        </w:rPr>
        <w:t xml:space="preserve">current transformative studies in </w:t>
      </w:r>
      <w:r w:rsidR="00FC6F8E">
        <w:rPr>
          <w:color w:val="595959" w:themeColor="text1" w:themeTint="A6"/>
          <w:lang w:val="en-CA" w:eastAsia="en-CA"/>
        </w:rPr>
        <w:t xml:space="preserve">U.K. and Canada </w:t>
      </w:r>
      <w:r w:rsidR="00BC49B1">
        <w:rPr>
          <w:color w:val="595959" w:themeColor="text1" w:themeTint="A6"/>
          <w:lang w:val="en-CA" w:eastAsia="en-CA"/>
        </w:rPr>
        <w:t xml:space="preserve">that began </w:t>
      </w:r>
      <w:r w:rsidR="00FC6F8E">
        <w:rPr>
          <w:color w:val="595959" w:themeColor="text1" w:themeTint="A6"/>
          <w:lang w:val="en-CA" w:eastAsia="en-CA"/>
        </w:rPr>
        <w:t xml:space="preserve">because of concerns that the </w:t>
      </w:r>
      <w:r>
        <w:rPr>
          <w:color w:val="595959" w:themeColor="text1" w:themeTint="A6"/>
          <w:lang w:val="en-CA" w:eastAsia="en-CA"/>
        </w:rPr>
        <w:t xml:space="preserve">relevancy of the profession </w:t>
      </w:r>
      <w:r w:rsidR="00FC6F8E">
        <w:rPr>
          <w:color w:val="595959" w:themeColor="text1" w:themeTint="A6"/>
          <w:lang w:val="en-CA" w:eastAsia="en-CA"/>
        </w:rPr>
        <w:t xml:space="preserve">was eroding in the face of </w:t>
      </w:r>
      <w:r w:rsidR="00FC6F8E" w:rsidRPr="00FC6F8E">
        <w:rPr>
          <w:color w:val="595959" w:themeColor="text1" w:themeTint="A6"/>
          <w:lang w:val="en-CA" w:eastAsia="en-CA"/>
        </w:rPr>
        <w:t>increasing use of technology, artificial intelligence, massive databases, data analytics, and numerous other socio-economic factors.</w:t>
      </w:r>
      <w:r w:rsidR="000C225A">
        <w:rPr>
          <w:color w:val="595959" w:themeColor="text1" w:themeTint="A6"/>
          <w:lang w:val="en-CA" w:eastAsia="en-CA"/>
        </w:rPr>
        <w:t xml:space="preserve">  The Canadian study is known as the Foresight Process.</w:t>
      </w:r>
    </w:p>
    <w:p w:rsidR="00BC49B1" w:rsidRDefault="00CA27B2" w:rsidP="00BC49B1">
      <w:pPr>
        <w:pStyle w:val="ListParagraph"/>
        <w:numPr>
          <w:ilvl w:val="0"/>
          <w:numId w:val="30"/>
        </w:numPr>
        <w:spacing w:after="0"/>
        <w:ind w:left="1080"/>
        <w:rPr>
          <w:color w:val="595959" w:themeColor="text1" w:themeTint="A6"/>
          <w:lang w:eastAsia="en-CA"/>
        </w:rPr>
      </w:pPr>
      <w:r w:rsidRPr="00FC6F8E">
        <w:rPr>
          <w:i/>
          <w:color w:val="595959" w:themeColor="text1" w:themeTint="A6"/>
          <w:lang w:val="en-CA" w:eastAsia="en-CA"/>
        </w:rPr>
        <w:t>Complexity and Relevance</w:t>
      </w:r>
      <w:r w:rsidR="00BC49B1">
        <w:rPr>
          <w:color w:val="595959" w:themeColor="text1" w:themeTint="A6"/>
          <w:lang w:val="en-CA" w:eastAsia="en-CA"/>
        </w:rPr>
        <w:t xml:space="preserve">; the  </w:t>
      </w:r>
      <w:r w:rsidR="00BC49B1" w:rsidRPr="00BC49B1">
        <w:rPr>
          <w:color w:val="595959" w:themeColor="text1" w:themeTint="A6"/>
          <w:lang w:val="en-CA" w:eastAsia="en-CA"/>
        </w:rPr>
        <w:t>new challenges facing financial statement preparers, auditors, and users because r</w:t>
      </w:r>
      <w:r w:rsidR="00E571E3" w:rsidRPr="00BC49B1">
        <w:rPr>
          <w:color w:val="595959" w:themeColor="text1" w:themeTint="A6"/>
          <w:lang w:eastAsia="en-CA"/>
        </w:rPr>
        <w:t>recent</w:t>
      </w:r>
      <w:r w:rsidR="00BC49B1" w:rsidRPr="00BC49B1">
        <w:rPr>
          <w:color w:val="595959" w:themeColor="text1" w:themeTint="A6"/>
          <w:lang w:eastAsia="en-CA"/>
        </w:rPr>
        <w:t xml:space="preserve"> accounting standards have become so complex to understand that boards of directors, and even audit committee members are asking whether:</w:t>
      </w:r>
    </w:p>
    <w:p w:rsidR="00BC49B1" w:rsidRPr="00BC49B1" w:rsidRDefault="00BC49B1" w:rsidP="005A3039">
      <w:pPr>
        <w:numPr>
          <w:ilvl w:val="0"/>
          <w:numId w:val="37"/>
        </w:numPr>
        <w:spacing w:after="200" w:line="276" w:lineRule="auto"/>
        <w:contextualSpacing/>
        <w:rPr>
          <w:rFonts w:asciiTheme="majorHAnsi" w:hAnsiTheme="majorHAnsi" w:cs="Times New Roman"/>
        </w:rPr>
      </w:pPr>
      <w:r w:rsidRPr="00BC49B1">
        <w:rPr>
          <w:rFonts w:asciiTheme="majorHAnsi" w:hAnsiTheme="majorHAnsi" w:cs="Times New Roman"/>
        </w:rPr>
        <w:t>Audit committees can provide adequate oversight of financial statement disclosure and audits</w:t>
      </w:r>
    </w:p>
    <w:p w:rsidR="00BC49B1" w:rsidRPr="00BC49B1" w:rsidRDefault="00BC49B1" w:rsidP="005A3039">
      <w:pPr>
        <w:numPr>
          <w:ilvl w:val="0"/>
          <w:numId w:val="37"/>
        </w:numPr>
        <w:spacing w:after="200" w:line="276" w:lineRule="auto"/>
        <w:contextualSpacing/>
        <w:rPr>
          <w:rFonts w:asciiTheme="majorHAnsi" w:hAnsiTheme="majorHAnsi" w:cs="Times New Roman"/>
        </w:rPr>
      </w:pPr>
      <w:r w:rsidRPr="00BC49B1">
        <w:rPr>
          <w:rFonts w:asciiTheme="majorHAnsi" w:hAnsiTheme="majorHAnsi" w:cs="Times New Roman"/>
        </w:rPr>
        <w:t xml:space="preserve">Reporting relevance has been lost, and </w:t>
      </w:r>
    </w:p>
    <w:p w:rsidR="00BC49B1" w:rsidRPr="00BC49B1" w:rsidRDefault="00BC49B1" w:rsidP="005A3039">
      <w:pPr>
        <w:numPr>
          <w:ilvl w:val="0"/>
          <w:numId w:val="37"/>
        </w:numPr>
        <w:spacing w:after="0" w:line="276" w:lineRule="auto"/>
        <w:contextualSpacing/>
        <w:rPr>
          <w:rFonts w:asciiTheme="majorHAnsi" w:hAnsiTheme="majorHAnsi" w:cs="Times New Roman"/>
        </w:rPr>
      </w:pPr>
      <w:r w:rsidRPr="00BC49B1">
        <w:rPr>
          <w:rFonts w:asciiTheme="majorHAnsi" w:hAnsiTheme="majorHAnsi" w:cs="Times New Roman"/>
        </w:rPr>
        <w:t>Complexity can be reduced and reporting relevance be increased?</w:t>
      </w:r>
    </w:p>
    <w:p w:rsidR="007C2DFE" w:rsidRPr="00FC6F8E" w:rsidRDefault="00BC49B1" w:rsidP="008C7400">
      <w:pPr>
        <w:pStyle w:val="ListParagraph"/>
        <w:numPr>
          <w:ilvl w:val="0"/>
          <w:numId w:val="30"/>
        </w:numPr>
        <w:ind w:left="1080"/>
        <w:rPr>
          <w:color w:val="595959" w:themeColor="text1" w:themeTint="A6"/>
          <w:lang w:val="en-CA" w:eastAsia="en-CA"/>
        </w:rPr>
      </w:pPr>
      <w:r>
        <w:rPr>
          <w:i/>
          <w:color w:val="595959" w:themeColor="text1" w:themeTint="A6"/>
          <w:lang w:val="en-CA" w:eastAsia="en-CA"/>
        </w:rPr>
        <w:t>Keynote S</w:t>
      </w:r>
      <w:r w:rsidR="00CA27B2" w:rsidRPr="00BC49B1">
        <w:rPr>
          <w:i/>
          <w:color w:val="595959" w:themeColor="text1" w:themeTint="A6"/>
          <w:lang w:val="en-CA" w:eastAsia="en-CA"/>
        </w:rPr>
        <w:t>peech</w:t>
      </w:r>
      <w:r>
        <w:rPr>
          <w:i/>
          <w:color w:val="595959" w:themeColor="text1" w:themeTint="A6"/>
          <w:lang w:val="en-CA" w:eastAsia="en-CA"/>
        </w:rPr>
        <w:t xml:space="preserve">: </w:t>
      </w:r>
      <w:r>
        <w:rPr>
          <w:color w:val="595959" w:themeColor="text1" w:themeTint="A6"/>
          <w:lang w:val="en-CA" w:eastAsia="en-CA"/>
        </w:rPr>
        <w:t>the challenges of accounting standard setting</w:t>
      </w:r>
    </w:p>
    <w:p w:rsidR="00CA27B2" w:rsidRPr="00CA27B2" w:rsidRDefault="007C2DFE" w:rsidP="008C7400">
      <w:pPr>
        <w:pStyle w:val="ListParagraph"/>
        <w:numPr>
          <w:ilvl w:val="0"/>
          <w:numId w:val="30"/>
        </w:numPr>
        <w:ind w:left="1080"/>
        <w:rPr>
          <w:color w:val="595959" w:themeColor="text1" w:themeTint="A6"/>
          <w:lang w:val="en-CA" w:eastAsia="en-CA"/>
        </w:rPr>
      </w:pPr>
      <w:r w:rsidRPr="00FC6F8E">
        <w:rPr>
          <w:i/>
          <w:color w:val="595959" w:themeColor="text1" w:themeTint="A6"/>
          <w:lang w:val="en-CA" w:eastAsia="en-CA"/>
        </w:rPr>
        <w:t xml:space="preserve">Research on Changes </w:t>
      </w:r>
      <w:r w:rsidR="00AF57A4" w:rsidRPr="00FC6F8E">
        <w:rPr>
          <w:i/>
          <w:color w:val="595959" w:themeColor="text1" w:themeTint="A6"/>
          <w:lang w:val="en-CA" w:eastAsia="en-CA"/>
        </w:rPr>
        <w:t>in</w:t>
      </w:r>
      <w:r w:rsidRPr="00FC6F8E">
        <w:rPr>
          <w:i/>
          <w:color w:val="595959" w:themeColor="text1" w:themeTint="A6"/>
          <w:lang w:val="en-CA" w:eastAsia="en-CA"/>
        </w:rPr>
        <w:t xml:space="preserve"> Relevance </w:t>
      </w:r>
      <w:r w:rsidR="00E571E3" w:rsidRPr="00FC6F8E">
        <w:rPr>
          <w:i/>
          <w:color w:val="595959" w:themeColor="text1" w:themeTint="A6"/>
          <w:lang w:val="en-CA" w:eastAsia="en-CA"/>
        </w:rPr>
        <w:t>over</w:t>
      </w:r>
      <w:r w:rsidRPr="00FC6F8E">
        <w:rPr>
          <w:i/>
          <w:color w:val="595959" w:themeColor="text1" w:themeTint="A6"/>
          <w:lang w:val="en-CA" w:eastAsia="en-CA"/>
        </w:rPr>
        <w:t xml:space="preserve"> Time</w:t>
      </w:r>
      <w:r w:rsidR="00BC49B1">
        <w:rPr>
          <w:i/>
          <w:color w:val="595959" w:themeColor="text1" w:themeTint="A6"/>
          <w:lang w:val="en-CA" w:eastAsia="en-CA"/>
        </w:rPr>
        <w:t xml:space="preserve">: </w:t>
      </w:r>
      <w:r>
        <w:rPr>
          <w:color w:val="595959" w:themeColor="text1" w:themeTint="A6"/>
          <w:lang w:val="en-CA" w:eastAsia="en-CA"/>
        </w:rPr>
        <w:t>research into non-GAAP performance metrics and the changing relevance of financial statements</w:t>
      </w:r>
      <w:r w:rsidR="000C225A">
        <w:rPr>
          <w:color w:val="595959" w:themeColor="text1" w:themeTint="A6"/>
          <w:lang w:val="en-CA" w:eastAsia="en-CA"/>
        </w:rPr>
        <w:t xml:space="preserve"> and performance measures</w:t>
      </w:r>
      <w:r>
        <w:rPr>
          <w:color w:val="595959" w:themeColor="text1" w:themeTint="A6"/>
          <w:lang w:val="en-CA" w:eastAsia="en-CA"/>
        </w:rPr>
        <w:t>.</w:t>
      </w:r>
      <w:r w:rsidR="00CA27B2">
        <w:rPr>
          <w:color w:val="595959" w:themeColor="text1" w:themeTint="A6"/>
          <w:lang w:val="en-CA" w:eastAsia="en-CA"/>
        </w:rPr>
        <w:t xml:space="preserve"> </w:t>
      </w:r>
    </w:p>
    <w:p w:rsidR="007C2DFE" w:rsidRDefault="000C225A" w:rsidP="00467B66">
      <w:pPr>
        <w:rPr>
          <w:color w:val="595959" w:themeColor="text1" w:themeTint="A6"/>
        </w:rPr>
      </w:pPr>
      <w:r>
        <w:rPr>
          <w:color w:val="595959" w:themeColor="text1" w:themeTint="A6"/>
        </w:rPr>
        <w:t xml:space="preserve">The </w:t>
      </w:r>
      <w:r w:rsidR="007C2DFE">
        <w:rPr>
          <w:color w:val="595959" w:themeColor="text1" w:themeTint="A6"/>
        </w:rPr>
        <w:t xml:space="preserve">PAC </w:t>
      </w:r>
      <w:r>
        <w:rPr>
          <w:color w:val="595959" w:themeColor="text1" w:themeTint="A6"/>
        </w:rPr>
        <w:t xml:space="preserve">Annual Conference </w:t>
      </w:r>
      <w:r w:rsidR="007C2DFE">
        <w:rPr>
          <w:color w:val="595959" w:themeColor="text1" w:themeTint="A6"/>
        </w:rPr>
        <w:t>bring</w:t>
      </w:r>
      <w:r w:rsidR="0029452C">
        <w:rPr>
          <w:color w:val="595959" w:themeColor="text1" w:themeTint="A6"/>
        </w:rPr>
        <w:t>s</w:t>
      </w:r>
      <w:r w:rsidR="007C2DFE">
        <w:rPr>
          <w:color w:val="595959" w:themeColor="text1" w:themeTint="A6"/>
        </w:rPr>
        <w:t xml:space="preserve"> thought leaders together through dialogue</w:t>
      </w:r>
      <w:r>
        <w:rPr>
          <w:color w:val="595959" w:themeColor="text1" w:themeTint="A6"/>
        </w:rPr>
        <w:t xml:space="preserve"> and discussion</w:t>
      </w:r>
      <w:r w:rsidR="007C2DFE">
        <w:rPr>
          <w:color w:val="595959" w:themeColor="text1" w:themeTint="A6"/>
        </w:rPr>
        <w:t>, to share perspectives and to se</w:t>
      </w:r>
      <w:r w:rsidR="00AF57A4">
        <w:rPr>
          <w:color w:val="595959" w:themeColor="text1" w:themeTint="A6"/>
        </w:rPr>
        <w:t>r</w:t>
      </w:r>
      <w:r w:rsidR="007C2DFE">
        <w:rPr>
          <w:color w:val="595959" w:themeColor="text1" w:themeTint="A6"/>
        </w:rPr>
        <w:t xml:space="preserve">ve as a kernel for collaborative problem solving. </w:t>
      </w:r>
      <w:r w:rsidR="007C2DFE" w:rsidRPr="000C225A">
        <w:rPr>
          <w:color w:val="595959" w:themeColor="text1" w:themeTint="A6"/>
        </w:rPr>
        <w:t xml:space="preserve">With registration closed after just three days, </w:t>
      </w:r>
      <w:r>
        <w:rPr>
          <w:color w:val="595959" w:themeColor="text1" w:themeTint="A6"/>
        </w:rPr>
        <w:t xml:space="preserve">due to space considerations, </w:t>
      </w:r>
      <w:r w:rsidR="007C2DFE" w:rsidRPr="000C225A">
        <w:rPr>
          <w:color w:val="595959" w:themeColor="text1" w:themeTint="A6"/>
        </w:rPr>
        <w:t xml:space="preserve">the salience of this year’s conference </w:t>
      </w:r>
      <w:r w:rsidR="00AF57A4" w:rsidRPr="000C225A">
        <w:rPr>
          <w:color w:val="595959" w:themeColor="text1" w:themeTint="A6"/>
        </w:rPr>
        <w:t xml:space="preserve">theme </w:t>
      </w:r>
      <w:r>
        <w:rPr>
          <w:color w:val="595959" w:themeColor="text1" w:themeTint="A6"/>
        </w:rPr>
        <w:t>was quickly affirmed, and the conference discussions were spirited and pithy.</w:t>
      </w:r>
    </w:p>
    <w:p w:rsidR="00011AEE" w:rsidRDefault="00F64153" w:rsidP="00467B66">
      <w:r w:rsidRPr="00072C05">
        <w:rPr>
          <w:color w:val="595959" w:themeColor="text1" w:themeTint="A6"/>
        </w:rPr>
        <w:t xml:space="preserve">This document provides </w:t>
      </w:r>
      <w:r w:rsidR="0038174B" w:rsidRPr="00072C05">
        <w:rPr>
          <w:color w:val="595959" w:themeColor="text1" w:themeTint="A6"/>
        </w:rPr>
        <w:t xml:space="preserve">a </w:t>
      </w:r>
      <w:r w:rsidR="00AF57A4">
        <w:rPr>
          <w:color w:val="595959" w:themeColor="text1" w:themeTint="A6"/>
        </w:rPr>
        <w:t xml:space="preserve">brief </w:t>
      </w:r>
      <w:r w:rsidR="0038174B" w:rsidRPr="00072C05">
        <w:rPr>
          <w:color w:val="595959" w:themeColor="text1" w:themeTint="A6"/>
        </w:rPr>
        <w:t>summary</w:t>
      </w:r>
      <w:r w:rsidRPr="00072C05">
        <w:rPr>
          <w:color w:val="595959" w:themeColor="text1" w:themeTint="A6"/>
        </w:rPr>
        <w:t xml:space="preserve"> of the conference</w:t>
      </w:r>
      <w:r w:rsidR="007C2DFE">
        <w:rPr>
          <w:color w:val="595959" w:themeColor="text1" w:themeTint="A6"/>
        </w:rPr>
        <w:t xml:space="preserve">. For the original presentations, please visit the </w:t>
      </w:r>
      <w:r>
        <w:t xml:space="preserve">PAC’s </w:t>
      </w:r>
      <w:r w:rsidRPr="00AF57A4">
        <w:rPr>
          <w:i/>
        </w:rPr>
        <w:t>Events</w:t>
      </w:r>
      <w:r>
        <w:t xml:space="preserve"> website under the conference name, </w:t>
      </w:r>
      <w:hyperlink r:id="rId15" w:history="1">
        <w:r w:rsidRPr="00F64153">
          <w:rPr>
            <w:rStyle w:val="Hyperlink"/>
            <w:i/>
          </w:rPr>
          <w:t>PAC 201</w:t>
        </w:r>
        <w:r w:rsidR="007C1E09">
          <w:rPr>
            <w:rStyle w:val="Hyperlink"/>
            <w:i/>
          </w:rPr>
          <w:t>9</w:t>
        </w:r>
        <w:r w:rsidRPr="00F64153">
          <w:rPr>
            <w:rStyle w:val="Hyperlink"/>
            <w:i/>
          </w:rPr>
          <w:t xml:space="preserve"> Annual Conference on Professional Accounting Futures – September 1</w:t>
        </w:r>
        <w:r w:rsidR="007C1E09">
          <w:rPr>
            <w:rStyle w:val="Hyperlink"/>
            <w:i/>
          </w:rPr>
          <w:t>3</w:t>
        </w:r>
        <w:r w:rsidRPr="00F64153">
          <w:rPr>
            <w:rStyle w:val="Hyperlink"/>
            <w:i/>
          </w:rPr>
          <w:t>, 201</w:t>
        </w:r>
        <w:r w:rsidR="007C1E09">
          <w:rPr>
            <w:rStyle w:val="Hyperlink"/>
            <w:i/>
          </w:rPr>
          <w:t>9</w:t>
        </w:r>
      </w:hyperlink>
      <w:r>
        <w:t>.</w:t>
      </w:r>
      <w:r w:rsidR="00D26D14">
        <w:t xml:space="preserve">  </w:t>
      </w:r>
    </w:p>
    <w:p w:rsidR="00957221" w:rsidRDefault="00957221" w:rsidP="00467B66">
      <w:r>
        <w:br w:type="page"/>
      </w:r>
    </w:p>
    <w:p w:rsidR="00011AEE" w:rsidRDefault="00957221" w:rsidP="00467B66">
      <w:pPr>
        <w:pStyle w:val="Heading1"/>
        <w:ind w:right="0"/>
      </w:pPr>
      <w:bookmarkStart w:id="23" w:name="_Toc25066112"/>
      <w:r>
        <w:lastRenderedPageBreak/>
        <w:t>Executive Summary</w:t>
      </w:r>
      <w:bookmarkEnd w:id="23"/>
    </w:p>
    <w:p w:rsidR="00BD380E" w:rsidRDefault="00BD380E" w:rsidP="00BD380E">
      <w:pPr>
        <w:pStyle w:val="Heading3"/>
        <w:rPr>
          <w:lang w:val="en-CA" w:eastAsia="en-CA"/>
        </w:rPr>
      </w:pPr>
      <w:r>
        <w:rPr>
          <w:lang w:val="en-CA" w:eastAsia="en-CA"/>
        </w:rPr>
        <w:t>The Conference</w:t>
      </w:r>
    </w:p>
    <w:p w:rsidR="008161E6" w:rsidRPr="008161E6" w:rsidRDefault="00BD380E" w:rsidP="008161E6">
      <w:r w:rsidRPr="00072C05">
        <w:rPr>
          <w:lang w:val="en-CA" w:eastAsia="en-CA"/>
        </w:rPr>
        <w:t xml:space="preserve">PAC’s fourth annual conference: </w:t>
      </w:r>
      <w:r w:rsidRPr="00072C05">
        <w:rPr>
          <w:i/>
          <w:lang w:val="en-CA" w:eastAsia="en-CA"/>
        </w:rPr>
        <w:t>Professional Accounting Futures</w:t>
      </w:r>
      <w:r w:rsidRPr="00072C05">
        <w:rPr>
          <w:lang w:val="en-CA" w:eastAsia="en-CA"/>
        </w:rPr>
        <w:t xml:space="preserve"> was held at the </w:t>
      </w:r>
      <w:r w:rsidRPr="00072C05">
        <w:t xml:space="preserve">Institute for Management &amp; </w:t>
      </w:r>
      <w:r w:rsidRPr="00973F80">
        <w:t xml:space="preserve">Innovation </w:t>
      </w:r>
      <w:r w:rsidR="00973F80">
        <w:t xml:space="preserve">at </w:t>
      </w:r>
      <w:r w:rsidRPr="00973F80">
        <w:t>the</w:t>
      </w:r>
      <w:r w:rsidRPr="00072C05">
        <w:t xml:space="preserve"> University </w:t>
      </w:r>
      <w:proofErr w:type="gramStart"/>
      <w:r w:rsidRPr="00072C05">
        <w:t>of</w:t>
      </w:r>
      <w:proofErr w:type="gramEnd"/>
      <w:r w:rsidRPr="00072C05">
        <w:t xml:space="preserve"> Toronto Mississauga (UTM) on September 13, 2019.</w:t>
      </w:r>
      <w:r w:rsidR="008161E6">
        <w:t xml:space="preserve"> </w:t>
      </w:r>
      <w:r w:rsidR="008161E6" w:rsidRPr="008161E6">
        <w:t xml:space="preserve">Attended by academics, accounting professionals, accounting standards setters, regulators, and graduate students, the conference consisted of four plenary sessions—two panel sessions in the morning; a keynote address during the lunch break; and one panel session in the afternoon. Funding for the conference was generously provided by CPA Ontario. </w:t>
      </w:r>
    </w:p>
    <w:p w:rsidR="008161E6" w:rsidRDefault="008161E6" w:rsidP="008161E6">
      <w:pPr>
        <w:spacing w:after="0"/>
      </w:pPr>
      <w:r w:rsidRPr="008161E6">
        <w:t>Academics, accounting professionals, accounting standards setters, and regulators addressed this year’s themes of reimagining the profession of accounting, and the relevance and complexity o</w:t>
      </w:r>
      <w:r>
        <w:t>f financial disclosures. T</w:t>
      </w:r>
      <w:r w:rsidRPr="008161E6">
        <w:t>opics were chosen to provide windows on the transformation process underway for the profession, and on leading studies and thinking on how the complexity and relevance of financial disclosures could be improved.  Specifically, the major segments of the Conference Agenda sought to explore the following:</w:t>
      </w:r>
    </w:p>
    <w:p w:rsidR="00E44BA1" w:rsidRPr="008161E6" w:rsidRDefault="00E44BA1" w:rsidP="008161E6">
      <w:pPr>
        <w:spacing w:after="0"/>
      </w:pPr>
    </w:p>
    <w:p w:rsidR="008161E6" w:rsidRPr="008161E6" w:rsidRDefault="008161E6" w:rsidP="008161E6">
      <w:pPr>
        <w:numPr>
          <w:ilvl w:val="0"/>
          <w:numId w:val="30"/>
        </w:numPr>
        <w:spacing w:after="0"/>
        <w:rPr>
          <w:lang w:val="en-CA"/>
        </w:rPr>
      </w:pPr>
      <w:r w:rsidRPr="008161E6">
        <w:rPr>
          <w:i/>
          <w:lang w:val="en-CA"/>
        </w:rPr>
        <w:t>Reimagining the Profession</w:t>
      </w:r>
      <w:r w:rsidR="00E330D7">
        <w:rPr>
          <w:i/>
          <w:lang w:val="en-CA"/>
        </w:rPr>
        <w:t xml:space="preserve"> (Panel 1)</w:t>
      </w:r>
      <w:r w:rsidRPr="008161E6">
        <w:rPr>
          <w:i/>
          <w:lang w:val="en-CA"/>
        </w:rPr>
        <w:t>:</w:t>
      </w:r>
      <w:r w:rsidRPr="008161E6">
        <w:rPr>
          <w:lang w:val="en-CA"/>
        </w:rPr>
        <w:t xml:space="preserve"> the current transformative studies in U.K. and Canada that began because of concerns that the relevancy of the profession was eroding in the face of increasing use of technology, artificial intelligence, massive databases, data analytics, and numerous other socio-economic factors.  The Canadian study is known as the </w:t>
      </w:r>
      <w:r>
        <w:rPr>
          <w:lang w:val="en-CA"/>
        </w:rPr>
        <w:t xml:space="preserve">CPA Canada </w:t>
      </w:r>
      <w:r w:rsidRPr="008161E6">
        <w:rPr>
          <w:lang w:val="en-CA"/>
        </w:rPr>
        <w:t>Foresight Process.</w:t>
      </w:r>
    </w:p>
    <w:p w:rsidR="008161E6" w:rsidRPr="008161E6" w:rsidRDefault="008161E6" w:rsidP="008161E6">
      <w:pPr>
        <w:numPr>
          <w:ilvl w:val="0"/>
          <w:numId w:val="30"/>
        </w:numPr>
        <w:spacing w:after="0"/>
      </w:pPr>
      <w:r w:rsidRPr="008161E6">
        <w:rPr>
          <w:i/>
          <w:lang w:val="en-CA"/>
        </w:rPr>
        <w:t>Complexity and Relevance</w:t>
      </w:r>
      <w:r w:rsidR="00E330D7">
        <w:rPr>
          <w:i/>
          <w:lang w:val="en-CA"/>
        </w:rPr>
        <w:t xml:space="preserve"> (Panel 2)</w:t>
      </w:r>
      <w:r w:rsidRPr="008161E6">
        <w:rPr>
          <w:lang w:val="en-CA"/>
        </w:rPr>
        <w:t>; the  new challenges facing financial statement preparers, auditors, and users because r</w:t>
      </w:r>
      <w:r w:rsidR="00E571E3" w:rsidRPr="008161E6">
        <w:t>recent</w:t>
      </w:r>
      <w:r w:rsidRPr="008161E6">
        <w:t xml:space="preserve"> accounting standards have become so complex to understand that boards of directors, and even audit committee members are asking whether:</w:t>
      </w:r>
    </w:p>
    <w:p w:rsidR="008161E6" w:rsidRPr="008161E6" w:rsidRDefault="008161E6" w:rsidP="008161E6">
      <w:pPr>
        <w:numPr>
          <w:ilvl w:val="0"/>
          <w:numId w:val="36"/>
        </w:numPr>
        <w:spacing w:after="0"/>
      </w:pPr>
      <w:r w:rsidRPr="008161E6">
        <w:t>Audit committees can provide adequate oversight of financial statement disclosure and audits</w:t>
      </w:r>
    </w:p>
    <w:p w:rsidR="008161E6" w:rsidRPr="008161E6" w:rsidRDefault="008161E6" w:rsidP="008161E6">
      <w:pPr>
        <w:numPr>
          <w:ilvl w:val="0"/>
          <w:numId w:val="36"/>
        </w:numPr>
        <w:spacing w:after="0"/>
      </w:pPr>
      <w:r w:rsidRPr="008161E6">
        <w:t xml:space="preserve">Reporting relevance has been lost, and </w:t>
      </w:r>
    </w:p>
    <w:p w:rsidR="008161E6" w:rsidRPr="008161E6" w:rsidRDefault="008161E6" w:rsidP="008161E6">
      <w:pPr>
        <w:numPr>
          <w:ilvl w:val="0"/>
          <w:numId w:val="36"/>
        </w:numPr>
        <w:spacing w:after="0"/>
      </w:pPr>
      <w:r w:rsidRPr="008161E6">
        <w:t>Complexity can be reduced and reporting relevance be increased?</w:t>
      </w:r>
    </w:p>
    <w:p w:rsidR="008161E6" w:rsidRPr="008161E6" w:rsidRDefault="008161E6" w:rsidP="008161E6">
      <w:pPr>
        <w:numPr>
          <w:ilvl w:val="0"/>
          <w:numId w:val="30"/>
        </w:numPr>
        <w:spacing w:after="0"/>
        <w:rPr>
          <w:lang w:val="en-CA"/>
        </w:rPr>
      </w:pPr>
      <w:r w:rsidRPr="008161E6">
        <w:rPr>
          <w:i/>
          <w:lang w:val="en-CA"/>
        </w:rPr>
        <w:t xml:space="preserve">Keynote Speech: </w:t>
      </w:r>
      <w:r w:rsidRPr="008161E6">
        <w:rPr>
          <w:lang w:val="en-CA"/>
        </w:rPr>
        <w:t>the challenges of accounting standard setting</w:t>
      </w:r>
    </w:p>
    <w:p w:rsidR="008161E6" w:rsidRDefault="008161E6" w:rsidP="008161E6">
      <w:pPr>
        <w:numPr>
          <w:ilvl w:val="0"/>
          <w:numId w:val="30"/>
        </w:numPr>
        <w:spacing w:after="0"/>
        <w:rPr>
          <w:lang w:val="en-CA"/>
        </w:rPr>
      </w:pPr>
      <w:r w:rsidRPr="008161E6">
        <w:rPr>
          <w:i/>
          <w:lang w:val="en-CA"/>
        </w:rPr>
        <w:t xml:space="preserve">Research on Changes in Relevance </w:t>
      </w:r>
      <w:proofErr w:type="gramStart"/>
      <w:r w:rsidRPr="008161E6">
        <w:rPr>
          <w:i/>
          <w:lang w:val="en-CA"/>
        </w:rPr>
        <w:t>Over</w:t>
      </w:r>
      <w:proofErr w:type="gramEnd"/>
      <w:r w:rsidRPr="008161E6">
        <w:rPr>
          <w:i/>
          <w:lang w:val="en-CA"/>
        </w:rPr>
        <w:t xml:space="preserve"> Time</w:t>
      </w:r>
      <w:r w:rsidR="00E330D7">
        <w:rPr>
          <w:i/>
          <w:lang w:val="en-CA"/>
        </w:rPr>
        <w:t xml:space="preserve"> (Panel 3)</w:t>
      </w:r>
      <w:r w:rsidRPr="008161E6">
        <w:rPr>
          <w:i/>
          <w:lang w:val="en-CA"/>
        </w:rPr>
        <w:t xml:space="preserve">: </w:t>
      </w:r>
      <w:r w:rsidRPr="008161E6">
        <w:rPr>
          <w:lang w:val="en-CA"/>
        </w:rPr>
        <w:t xml:space="preserve">research into non-GAAP performance metrics and the changing relevance of financial statements and performance measures. </w:t>
      </w:r>
    </w:p>
    <w:p w:rsidR="00E44BA1" w:rsidRDefault="00E44BA1" w:rsidP="008161E6">
      <w:pPr>
        <w:spacing w:after="0"/>
        <w:rPr>
          <w:lang w:val="en-CA"/>
        </w:rPr>
      </w:pPr>
    </w:p>
    <w:p w:rsidR="008161E6" w:rsidRDefault="008161E6" w:rsidP="008161E6">
      <w:pPr>
        <w:spacing w:after="0"/>
        <w:rPr>
          <w:lang w:val="en-CA"/>
        </w:rPr>
      </w:pPr>
      <w:r>
        <w:rPr>
          <w:lang w:val="en-CA"/>
        </w:rPr>
        <w:t>Key findings and discussion</w:t>
      </w:r>
      <w:r w:rsidR="00E330D7">
        <w:rPr>
          <w:lang w:val="en-CA"/>
        </w:rPr>
        <w:t>s are summarized below.</w:t>
      </w:r>
    </w:p>
    <w:p w:rsidR="00E330D7" w:rsidRPr="008161E6" w:rsidRDefault="00E330D7" w:rsidP="008161E6">
      <w:pPr>
        <w:spacing w:after="0"/>
        <w:rPr>
          <w:lang w:val="en-CA"/>
        </w:rPr>
      </w:pPr>
    </w:p>
    <w:p w:rsidR="00BD380E" w:rsidRPr="00BD380E" w:rsidRDefault="00BD380E" w:rsidP="00BD380E">
      <w:pPr>
        <w:pStyle w:val="Heading3"/>
        <w:rPr>
          <w:lang w:val="en-CA" w:eastAsia="en-CA"/>
        </w:rPr>
      </w:pPr>
      <w:r w:rsidRPr="00E330D7">
        <w:rPr>
          <w:lang w:val="en-CA" w:eastAsia="en-CA"/>
        </w:rPr>
        <w:t>Complexity and Relevance</w:t>
      </w:r>
      <w:r w:rsidR="00EA49A6" w:rsidRPr="00E330D7">
        <w:rPr>
          <w:lang w:val="en-CA" w:eastAsia="en-CA"/>
        </w:rPr>
        <w:t>…</w:t>
      </w:r>
    </w:p>
    <w:p w:rsidR="00BE01E9" w:rsidRPr="00ED42BF" w:rsidRDefault="00BE01E9" w:rsidP="00BE01E9">
      <w:pPr>
        <w:pStyle w:val="Quote"/>
      </w:pPr>
      <w:r w:rsidRPr="00ED42BF">
        <w:t>“An increasingly complex business environment has, of necessity, resulted in more complex financial reporting and more complex standards to govern that financial reporting process.” Ted Christensen, Panel 2</w:t>
      </w:r>
    </w:p>
    <w:p w:rsidR="00BE01E9" w:rsidRDefault="00BE01E9" w:rsidP="00BE01E9">
      <w:r>
        <w:lastRenderedPageBreak/>
        <w:t xml:space="preserve">University of Georgia researcher, </w:t>
      </w:r>
      <w:r w:rsidRPr="00BD380E">
        <w:rPr>
          <w:b/>
          <w:i/>
          <w:color w:val="1F497D" w:themeColor="text2"/>
        </w:rPr>
        <w:t>Ted Christensen</w:t>
      </w:r>
      <w:r>
        <w:t xml:space="preserve">, speaking in Panels 2 and 3, began his research as a skeptic, believing that non-GAAP reporting was meant to obfuscate, rather than clarify financial performance. After 18 years of study, he now believes that non-GAAP measures are meant to be informative. Business complexity, he said, means that the one-size-fits-all approach to financial statements just </w:t>
      </w:r>
      <w:r w:rsidR="00F97425">
        <w:t>cannot</w:t>
      </w:r>
      <w:r>
        <w:t xml:space="preserve"> work for all businesses or users.</w:t>
      </w:r>
    </w:p>
    <w:p w:rsidR="00BE01E9" w:rsidRDefault="00F97425" w:rsidP="00BE01E9">
      <w:r>
        <w:t>The other Panel 3 researchers and Panel 1 speakers supported this conclusion</w:t>
      </w:r>
      <w:r w:rsidR="00BE01E9">
        <w:t xml:space="preserve">: </w:t>
      </w:r>
    </w:p>
    <w:p w:rsidR="00BE01E9" w:rsidRPr="00D13571" w:rsidRDefault="00BE01E9" w:rsidP="00BE01E9">
      <w:pPr>
        <w:pStyle w:val="ListParagraph"/>
        <w:numPr>
          <w:ilvl w:val="0"/>
          <w:numId w:val="31"/>
        </w:numPr>
        <w:ind w:left="1080"/>
      </w:pPr>
      <w:r>
        <w:t xml:space="preserve">University of Toronto researcher, </w:t>
      </w:r>
      <w:proofErr w:type="spellStart"/>
      <w:r w:rsidRPr="00F854F9">
        <w:rPr>
          <w:b/>
          <w:i/>
          <w:color w:val="1F497D" w:themeColor="text2"/>
        </w:rPr>
        <w:t>Dushyant</w:t>
      </w:r>
      <w:proofErr w:type="spellEnd"/>
      <w:r w:rsidRPr="00F854F9">
        <w:rPr>
          <w:b/>
          <w:i/>
          <w:color w:val="1F497D" w:themeColor="text2"/>
        </w:rPr>
        <w:t xml:space="preserve"> Vyas</w:t>
      </w:r>
      <w:r>
        <w:t>, in a preliminary study of key performance indicators (KPIs), emanating from last year’s PAC Conference on Accounting Futures,</w:t>
      </w:r>
      <w:r>
        <w:rPr>
          <w:rStyle w:val="FootnoteReference"/>
        </w:rPr>
        <w:footnoteReference w:id="1"/>
      </w:r>
      <w:r>
        <w:rPr>
          <w:color w:val="595959" w:themeColor="text1" w:themeTint="A6"/>
        </w:rPr>
        <w:t xml:space="preserve"> found positive correlation of some KP</w:t>
      </w:r>
      <w:r w:rsidR="00E330D7">
        <w:rPr>
          <w:color w:val="595959" w:themeColor="text1" w:themeTint="A6"/>
        </w:rPr>
        <w:t>Is</w:t>
      </w:r>
      <w:r>
        <w:rPr>
          <w:color w:val="595959" w:themeColor="text1" w:themeTint="A6"/>
        </w:rPr>
        <w:t xml:space="preserve"> </w:t>
      </w:r>
      <w:r>
        <w:t xml:space="preserve">with future return on assets (ROA) and sales growth. In addition, market participants do seem to recognize the importance of these measures for predicting future profitability of large firms. Results are less clear for small firms, which are informationally more opaque </w:t>
      </w:r>
    </w:p>
    <w:p w:rsidR="00BE01E9" w:rsidRDefault="00BE01E9" w:rsidP="00BE01E9">
      <w:pPr>
        <w:pStyle w:val="ListParagraph"/>
        <w:numPr>
          <w:ilvl w:val="0"/>
          <w:numId w:val="31"/>
        </w:numPr>
        <w:ind w:left="1080"/>
      </w:pPr>
      <w:proofErr w:type="spellStart"/>
      <w:r w:rsidRPr="00F854F9">
        <w:rPr>
          <w:b/>
          <w:i/>
          <w:color w:val="1F497D" w:themeColor="text2"/>
        </w:rPr>
        <w:t>Anup</w:t>
      </w:r>
      <w:proofErr w:type="spellEnd"/>
      <w:r w:rsidRPr="00F854F9">
        <w:rPr>
          <w:b/>
          <w:i/>
          <w:color w:val="1F497D" w:themeColor="text2"/>
        </w:rPr>
        <w:t xml:space="preserve"> Srivastava</w:t>
      </w:r>
      <w:r w:rsidRPr="00C97036">
        <w:t xml:space="preserve">, </w:t>
      </w:r>
      <w:r>
        <w:t xml:space="preserve">Canada Research Chair, </w:t>
      </w:r>
      <w:r w:rsidRPr="00C97036">
        <w:t>University of Calgary</w:t>
      </w:r>
      <w:r>
        <w:t xml:space="preserve">, from research resulting in a series of </w:t>
      </w:r>
      <w:r>
        <w:rPr>
          <w:i/>
        </w:rPr>
        <w:t>Harvard Business Review</w:t>
      </w:r>
      <w:r>
        <w:t xml:space="preserve"> articles, demonstrated that traditional financial statements are irrelevant </w:t>
      </w:r>
      <w:r w:rsidR="00E330D7">
        <w:t>for</w:t>
      </w:r>
      <w:r>
        <w:t xml:space="preserve"> digital companies. Compared to industrial companies, digital companies have many intangible assets (e.g., Facebook’s network), and no inventory (e.g., Airbnb’s associated properties are not owned by the firm).</w:t>
      </w:r>
      <w:r>
        <w:rPr>
          <w:rStyle w:val="FootnoteReference"/>
        </w:rPr>
        <w:footnoteReference w:id="2"/>
      </w:r>
      <w:r>
        <w:t xml:space="preserve">  This finding agrees with facts introduced in CPA Canada’s Foresight project to reimagine the profession: Intangible assets in 2015 made up 84% of the market value of the S&amp;P 500, up from just 17% in 1975.</w:t>
      </w:r>
      <w:r>
        <w:rPr>
          <w:rStyle w:val="FootnoteReference"/>
        </w:rPr>
        <w:footnoteReference w:id="3"/>
      </w:r>
      <w:r>
        <w:t xml:space="preserve">  This means that traditional accounting statements capture just 16% of the value of firms, lending credence to the growing</w:t>
      </w:r>
      <w:r w:rsidR="00E330D7">
        <w:t xml:space="preserve"> concern for the</w:t>
      </w:r>
      <w:r>
        <w:t xml:space="preserve"> relevance of these statements.</w:t>
      </w:r>
    </w:p>
    <w:p w:rsidR="00BE01E9" w:rsidRDefault="00BE01E9" w:rsidP="00BE01E9">
      <w:r w:rsidRPr="00155F5C">
        <w:rPr>
          <w:color w:val="595959" w:themeColor="text1" w:themeTint="A6"/>
        </w:rPr>
        <w:t>Panel 2 speaker,</w:t>
      </w:r>
      <w:r w:rsidRPr="00155F5C">
        <w:rPr>
          <w:color w:val="1F497D" w:themeColor="text2"/>
        </w:rPr>
        <w:t xml:space="preserve"> </w:t>
      </w:r>
      <w:r w:rsidRPr="00155F5C">
        <w:rPr>
          <w:b/>
          <w:i/>
          <w:color w:val="1F497D" w:themeColor="text2"/>
        </w:rPr>
        <w:t xml:space="preserve">Anthony </w:t>
      </w:r>
      <w:proofErr w:type="spellStart"/>
      <w:r w:rsidRPr="00155F5C">
        <w:rPr>
          <w:b/>
          <w:i/>
          <w:color w:val="1F497D" w:themeColor="text2"/>
        </w:rPr>
        <w:t>Scilipoti</w:t>
      </w:r>
      <w:proofErr w:type="spellEnd"/>
      <w:r>
        <w:t xml:space="preserve">, CEO at </w:t>
      </w:r>
      <w:r w:rsidRPr="00307ED3">
        <w:t>independent equity research firm</w:t>
      </w:r>
      <w:r>
        <w:t xml:space="preserve">, Veritas, remains skeptical about non-GAAP reporting. While acknowledging that non-GAAP metrics are the bridge between accounting and economic reality, he said that when a company provides a non-GAAP metric that is not clearly explained or that is not comparable to historical numbers or to those of industry peers, users should question </w:t>
      </w:r>
      <w:r w:rsidRPr="00C93210">
        <w:rPr>
          <w:i/>
        </w:rPr>
        <w:t>why</w:t>
      </w:r>
      <w:r>
        <w:t>. Is the new number coming from accounting ingenuity or business ingenuity? Seventy percent of S&amp;P 500 and TSX 60 members include n</w:t>
      </w:r>
      <w:r w:rsidRPr="009C6E0B">
        <w:t xml:space="preserve">on-GAAP measures in </w:t>
      </w:r>
      <w:r>
        <w:t xml:space="preserve">their </w:t>
      </w:r>
      <w:r w:rsidRPr="009C6E0B">
        <w:t>regulatory filings</w:t>
      </w:r>
      <w:r>
        <w:t>, and “…o</w:t>
      </w:r>
      <w:r w:rsidRPr="009C6E0B">
        <w:t>ver 95% of TSX 60 members rely on a non-GAAP metric to report their performance</w:t>
      </w:r>
      <w:r>
        <w:t>.</w:t>
      </w:r>
      <w:r w:rsidRPr="009C6E0B">
        <w:t xml:space="preserve"> EBITDA and Adjusted Earnings continue to be the most prominent.</w:t>
      </w:r>
      <w:r>
        <w:t>”</w:t>
      </w:r>
      <w:r>
        <w:rPr>
          <w:rStyle w:val="FootnoteReference"/>
        </w:rPr>
        <w:footnoteReference w:id="4"/>
      </w:r>
    </w:p>
    <w:p w:rsidR="00BE01E9" w:rsidRPr="00820E6D" w:rsidRDefault="00BE01E9" w:rsidP="00BE01E9">
      <w:pPr>
        <w:rPr>
          <w:color w:val="595959" w:themeColor="text1" w:themeTint="A6"/>
        </w:rPr>
      </w:pPr>
      <w:r w:rsidRPr="00820E6D">
        <w:rPr>
          <w:color w:val="595959" w:themeColor="text1" w:themeTint="A6"/>
        </w:rPr>
        <w:lastRenderedPageBreak/>
        <w:t>Anthony maintains that improving Canadian financial reporting could lower the national cost of capital, and prevent international investors from turning away from Canada.</w:t>
      </w:r>
    </w:p>
    <w:p w:rsidR="00BE01E9" w:rsidRDefault="00BE01E9" w:rsidP="00BE01E9">
      <w:r>
        <w:rPr>
          <w:color w:val="595959" w:themeColor="text1" w:themeTint="A6"/>
        </w:rPr>
        <w:t xml:space="preserve">Deloitte partner, </w:t>
      </w:r>
      <w:r w:rsidRPr="008D5E69">
        <w:rPr>
          <w:b/>
          <w:i/>
          <w:color w:val="1F497D" w:themeColor="text2"/>
        </w:rPr>
        <w:t>Allan Donald</w:t>
      </w:r>
      <w:r>
        <w:rPr>
          <w:color w:val="595959" w:themeColor="text1" w:themeTint="A6"/>
        </w:rPr>
        <w:t xml:space="preserve">, also speaking in Panel 2, added that </w:t>
      </w:r>
      <w:r>
        <w:t xml:space="preserve">the use of non-GAAP metrics is increasing, because GAAP metrics are very poor measures of performance.  </w:t>
      </w:r>
    </w:p>
    <w:p w:rsidR="00BE01E9" w:rsidRDefault="00BE01E9" w:rsidP="00BE01E9">
      <w:r>
        <w:t xml:space="preserve">Allan Donald, partner at Deloitte LLP, added to the discussion of business complexity by challenging the notion of going concern: </w:t>
      </w:r>
    </w:p>
    <w:p w:rsidR="00BE01E9" w:rsidRDefault="00BE01E9" w:rsidP="00BE01E9">
      <w:pPr>
        <w:pStyle w:val="Quote"/>
      </w:pPr>
      <w:r>
        <w:t xml:space="preserve">“The 33-year average tenure of companies on the S&amp;P 500 in 1964 narrowed to 24 years by 2016 and is forecast to shrink to just 12 years by 2027.”  </w:t>
      </w:r>
      <w:proofErr w:type="spellStart"/>
      <w:r>
        <w:t>Innosight</w:t>
      </w:r>
      <w:proofErr w:type="spellEnd"/>
      <w:r>
        <w:t xml:space="preserve">, </w:t>
      </w:r>
      <w:r w:rsidRPr="003B4531">
        <w:t>2018</w:t>
      </w:r>
      <w:r>
        <w:rPr>
          <w:rStyle w:val="FootnoteReference"/>
          <w:i w:val="0"/>
        </w:rPr>
        <w:footnoteReference w:id="5"/>
      </w:r>
    </w:p>
    <w:p w:rsidR="00BE01E9" w:rsidRPr="00FE1554" w:rsidRDefault="00BE01E9" w:rsidP="00BE01E9">
      <w:pPr>
        <w:rPr>
          <w:color w:val="595959" w:themeColor="text1" w:themeTint="A6"/>
        </w:rPr>
      </w:pPr>
      <w:r w:rsidRPr="00BD380E">
        <w:rPr>
          <w:color w:val="595959" w:themeColor="text1" w:themeTint="A6"/>
        </w:rPr>
        <w:t>This prediction was i</w:t>
      </w:r>
      <w:r>
        <w:t xml:space="preserve">dentified as a </w:t>
      </w:r>
      <w:r w:rsidRPr="00072AA6">
        <w:rPr>
          <w:i/>
        </w:rPr>
        <w:t>critical certainty</w:t>
      </w:r>
      <w:r>
        <w:t xml:space="preserve"> in the CPA Canada Foresight roundtables, said </w:t>
      </w:r>
      <w:r w:rsidRPr="00FE1554">
        <w:rPr>
          <w:b/>
          <w:i/>
          <w:color w:val="1F497D" w:themeColor="text2"/>
        </w:rPr>
        <w:t>Pat Meredith</w:t>
      </w:r>
      <w:r>
        <w:t xml:space="preserve">, </w:t>
      </w:r>
      <w:r w:rsidR="00E330D7">
        <w:t xml:space="preserve">a </w:t>
      </w:r>
      <w:r>
        <w:t xml:space="preserve">leader of that process. That said, the assumption that entities are going concerns is a starting point for producing an internally consistent set of principles in conceptual framework for standard setters, said keynote speaker, </w:t>
      </w:r>
      <w:r w:rsidRPr="00FE1554">
        <w:rPr>
          <w:b/>
          <w:i/>
          <w:color w:val="1F497D" w:themeColor="text2"/>
        </w:rPr>
        <w:t xml:space="preserve">Christine </w:t>
      </w:r>
      <w:proofErr w:type="spellStart"/>
      <w:r w:rsidRPr="00FE1554">
        <w:rPr>
          <w:b/>
          <w:i/>
          <w:color w:val="1F497D" w:themeColor="text2"/>
        </w:rPr>
        <w:t>Botosan</w:t>
      </w:r>
      <w:proofErr w:type="spellEnd"/>
      <w:r w:rsidRPr="00FE1554">
        <w:rPr>
          <w:color w:val="595959" w:themeColor="text1" w:themeTint="A6"/>
        </w:rPr>
        <w:t xml:space="preserve">, </w:t>
      </w:r>
      <w:r>
        <w:rPr>
          <w:color w:val="595959" w:themeColor="text1" w:themeTint="A6"/>
        </w:rPr>
        <w:t xml:space="preserve">member of the </w:t>
      </w:r>
      <w:r w:rsidRPr="0069301D">
        <w:rPr>
          <w:color w:val="595959" w:themeColor="text1" w:themeTint="A6"/>
        </w:rPr>
        <w:t>Financial Accounting Standards Board (the FASB)</w:t>
      </w:r>
      <w:r>
        <w:rPr>
          <w:color w:val="595959" w:themeColor="text1" w:themeTint="A6"/>
        </w:rPr>
        <w:t>.</w:t>
      </w:r>
    </w:p>
    <w:p w:rsidR="00BE01E9" w:rsidRDefault="00BE01E9" w:rsidP="00BE01E9">
      <w:r>
        <w:t>In 1964, continued Allan, backward-looking information—financial statements</w:t>
      </w:r>
      <w:r w:rsidR="0026310C">
        <w:t xml:space="preserve"> </w:t>
      </w:r>
      <w:r>
        <w:t>–</w:t>
      </w:r>
      <w:r w:rsidR="0026310C">
        <w:t xml:space="preserve"> </w:t>
      </w:r>
      <w:r>
        <w:t xml:space="preserve">was a good predictor of future performance, but that is no longer the case. Now, short business lifetimes force investors to be </w:t>
      </w:r>
      <w:r>
        <w:rPr>
          <w:i/>
        </w:rPr>
        <w:t>forward</w:t>
      </w:r>
      <w:r>
        <w:t xml:space="preserve"> thinking. For example, investment companies like BlackRock want proof that what companies do today is creating future value that will allow them to live for 12 years. In addition, Blackrock wants to see sustainability—to the benefit of all stakeholders, including communities, not just shareholders–is part of long-term value creation.</w:t>
      </w:r>
      <w:r>
        <w:rPr>
          <w:rStyle w:val="FootnoteReference"/>
        </w:rPr>
        <w:footnoteReference w:id="6"/>
      </w:r>
      <w:r>
        <w:t xml:space="preserve"> The latter was also expressed as a critical certainty in the Foresight project, reported Pat Meredith. </w:t>
      </w:r>
    </w:p>
    <w:p w:rsidR="00BD380E" w:rsidRDefault="0026310C" w:rsidP="00BD380E">
      <w:pPr>
        <w:pStyle w:val="Heading3"/>
      </w:pPr>
      <w:r>
        <w:t>Reimagining the Profession</w:t>
      </w:r>
    </w:p>
    <w:p w:rsidR="00BE01E9" w:rsidRDefault="00BE01E9" w:rsidP="0026310C">
      <w:pPr>
        <w:spacing w:after="0"/>
      </w:pPr>
      <w:r>
        <w:t xml:space="preserve">Just as investors are replacing backward thinking with forward thinking, the accounting profession globally is turning its attention from hindsight to foresight. </w:t>
      </w:r>
      <w:r w:rsidR="0026310C">
        <w:t xml:space="preserve">The </w:t>
      </w:r>
      <w:r w:rsidRPr="001558A7">
        <w:rPr>
          <w:i/>
        </w:rPr>
        <w:t>CPA Canada Foresight</w:t>
      </w:r>
      <w:r w:rsidR="00BD380E">
        <w:rPr>
          <w:rStyle w:val="FootnoteReference"/>
        </w:rPr>
        <w:footnoteReference w:id="7"/>
      </w:r>
      <w:r w:rsidR="0026310C">
        <w:rPr>
          <w:i/>
        </w:rPr>
        <w:t xml:space="preserve">, </w:t>
      </w:r>
      <w:r w:rsidR="0026310C">
        <w:t xml:space="preserve">focused on </w:t>
      </w:r>
      <w:r>
        <w:t>reimag</w:t>
      </w:r>
      <w:r w:rsidR="0026310C">
        <w:t>ining the profession in Canada, has used a process</w:t>
      </w:r>
      <w:r>
        <w:t xml:space="preserve"> called catalytic governance</w:t>
      </w:r>
      <w:r>
        <w:rPr>
          <w:rStyle w:val="FootnoteReference"/>
        </w:rPr>
        <w:footnoteReference w:id="8"/>
      </w:r>
      <w:r>
        <w:t>, co-designed by Pat Meredith</w:t>
      </w:r>
      <w:r w:rsidR="0026310C">
        <w:t>,</w:t>
      </w:r>
      <w:r>
        <w:t xml:space="preserve"> to generate transformative </w:t>
      </w:r>
      <w:r w:rsidR="0026310C">
        <w:t>projections of future professional activities and skills</w:t>
      </w:r>
      <w:r>
        <w:t>. Pat outlined the four steps completed over the last year, which culminated in new directions for the profession’s continued relevancy. The latter include:</w:t>
      </w:r>
    </w:p>
    <w:p w:rsidR="00BE01E9" w:rsidRDefault="00BE01E9" w:rsidP="00BE01E9">
      <w:pPr>
        <w:pStyle w:val="ListParagraph"/>
        <w:numPr>
          <w:ilvl w:val="0"/>
          <w:numId w:val="34"/>
        </w:numPr>
        <w:ind w:left="1440"/>
      </w:pPr>
      <w:r>
        <w:t>Data mastery for CPAs, and a role in data governance and data integrity</w:t>
      </w:r>
    </w:p>
    <w:p w:rsidR="00BE01E9" w:rsidRDefault="00BE01E9" w:rsidP="00BE01E9">
      <w:pPr>
        <w:pStyle w:val="ListParagraph"/>
        <w:numPr>
          <w:ilvl w:val="0"/>
          <w:numId w:val="34"/>
        </w:numPr>
        <w:ind w:left="1440"/>
      </w:pPr>
      <w:r>
        <w:lastRenderedPageBreak/>
        <w:t>New competencies, agility, and life-long learning</w:t>
      </w:r>
    </w:p>
    <w:p w:rsidR="00BE01E9" w:rsidRDefault="00BE01E9" w:rsidP="00BE01E9">
      <w:pPr>
        <w:pStyle w:val="ListParagraph"/>
        <w:numPr>
          <w:ilvl w:val="0"/>
          <w:numId w:val="34"/>
        </w:numPr>
        <w:spacing w:after="120"/>
        <w:ind w:left="1440"/>
        <w:contextualSpacing w:val="0"/>
      </w:pPr>
      <w:r>
        <w:t xml:space="preserve">Stewardship of the public trust </w:t>
      </w:r>
    </w:p>
    <w:p w:rsidR="00BE01E9" w:rsidRDefault="00BE01E9" w:rsidP="00BE01E9">
      <w:r>
        <w:t>Taking the baton from Pat Meredith,</w:t>
      </w:r>
      <w:r w:rsidRPr="00277DBF">
        <w:t xml:space="preserve"> </w:t>
      </w:r>
      <w:r w:rsidRPr="00232311">
        <w:rPr>
          <w:b/>
          <w:i/>
        </w:rPr>
        <w:t>Gordon Beal</w:t>
      </w:r>
      <w:r>
        <w:t xml:space="preserve"> of CPA Canada described Foresight’s next phase, the planning and implementation of the rethinking process. Gordon warned that strengths of CPA Canada as an institution—success of its programs, pride in its history, and satisfaction of its members–may be what keep the profession from changing at the pace required. </w:t>
      </w:r>
    </w:p>
    <w:p w:rsidR="00BE01E9" w:rsidRDefault="00BE01E9" w:rsidP="00BE01E9">
      <w:pPr>
        <w:pStyle w:val="Quote"/>
      </w:pPr>
      <w:r>
        <w:t xml:space="preserve">“[Particularly because only 16% of a firm’s value is reflected in the financial statements], </w:t>
      </w:r>
      <w:r w:rsidRPr="00F95C5B">
        <w:t xml:space="preserve">CPAs will need to transition from being keepers of </w:t>
      </w:r>
      <w:r>
        <w:t xml:space="preserve">the </w:t>
      </w:r>
      <w:r w:rsidRPr="00F95C5B">
        <w:t>financ</w:t>
      </w:r>
      <w:r>
        <w:t>ial statements</w:t>
      </w:r>
      <w:r w:rsidRPr="00F95C5B">
        <w:t xml:space="preserve"> to becoming proactive contributors to real-time evaluation.”</w:t>
      </w:r>
    </w:p>
    <w:p w:rsidR="00BE01E9" w:rsidRDefault="00BE01E9" w:rsidP="00BE01E9">
      <w:r>
        <w:t>The next steps in the process include the development of a data governance action plan; early engagement with members, decision makers, data experts, regulators, consumers, and citizens at each stage of the process; and developing the work in parallel with the Canadian Data Governance Standardization Collaborative.</w:t>
      </w:r>
      <w:r>
        <w:rPr>
          <w:rStyle w:val="FootnoteReference"/>
        </w:rPr>
        <w:footnoteReference w:id="9"/>
      </w:r>
      <w:r>
        <w:t xml:space="preserve"> </w:t>
      </w:r>
    </w:p>
    <w:p w:rsidR="00BE01E9" w:rsidRDefault="00BE01E9" w:rsidP="00BE01E9">
      <w:r>
        <w:t xml:space="preserve">CPA Canada Foresight has informed the </w:t>
      </w:r>
      <w:r w:rsidRPr="00802B37">
        <w:t xml:space="preserve">Institute of Chartered Accountants in England and Wales </w:t>
      </w:r>
      <w:r>
        <w:t>(</w:t>
      </w:r>
      <w:r w:rsidRPr="00802B37">
        <w:t>ICAEW</w:t>
      </w:r>
      <w:r>
        <w:t xml:space="preserve">) process called </w:t>
      </w:r>
      <w:proofErr w:type="spellStart"/>
      <w:r>
        <w:t>AuditFutures</w:t>
      </w:r>
      <w:proofErr w:type="spellEnd"/>
      <w:r>
        <w:rPr>
          <w:rStyle w:val="FootnoteReference"/>
        </w:rPr>
        <w:footnoteRef/>
      </w:r>
      <w:r>
        <w:t xml:space="preserve">, led by Panel 1 speaker </w:t>
      </w:r>
      <w:r w:rsidRPr="009E621E">
        <w:rPr>
          <w:b/>
          <w:i/>
          <w:color w:val="1F497D" w:themeColor="text2"/>
        </w:rPr>
        <w:t xml:space="preserve">Martin </w:t>
      </w:r>
      <w:proofErr w:type="spellStart"/>
      <w:r w:rsidRPr="009E621E">
        <w:rPr>
          <w:b/>
          <w:i/>
          <w:color w:val="1F497D" w:themeColor="text2"/>
        </w:rPr>
        <w:t>Martinoff</w:t>
      </w:r>
      <w:proofErr w:type="spellEnd"/>
      <w:r>
        <w:t xml:space="preserve">. Unlike Canada’s profession-initiated process, however, the U.K. process continues </w:t>
      </w:r>
      <w:r w:rsidR="000A2E00">
        <w:t>in</w:t>
      </w:r>
      <w:r>
        <w:t xml:space="preserve"> a hostile environment, where </w:t>
      </w:r>
      <w:r w:rsidRPr="005304F5">
        <w:t>audit and accountancy</w:t>
      </w:r>
      <w:r>
        <w:t xml:space="preserve"> have their lowest-ever level of public trust and support. Mostly set off by the collapse of U.K. construction giant, Carillion, just months after a clean audit review, five government-mandated auditing inquiries</w:t>
      </w:r>
      <w:r>
        <w:rPr>
          <w:rStyle w:val="FootnoteReference"/>
        </w:rPr>
        <w:footnoteReference w:id="10"/>
      </w:r>
      <w:r>
        <w:t xml:space="preserve"> are addressing the lack of competition and regulation, the scope of audit, audit standards, and the need for an operational split between auditing and non-audit services.</w:t>
      </w:r>
    </w:p>
    <w:p w:rsidR="00EA49A6" w:rsidRDefault="00EA49A6" w:rsidP="00EA49A6">
      <w:pPr>
        <w:pStyle w:val="Heading3"/>
      </w:pPr>
      <w:r>
        <w:t>Regulators and Standard Setters</w:t>
      </w:r>
    </w:p>
    <w:p w:rsidR="00BE01E9" w:rsidRDefault="00BE01E9" w:rsidP="00BE01E9">
      <w:r>
        <w:t xml:space="preserve">While the audit sector’s regulator, the Financial Reporting Council, comes under fire in the U.K., those elsewhere grapple with the complexity and relevancy of accounting standards. </w:t>
      </w:r>
    </w:p>
    <w:p w:rsidR="00BE01E9" w:rsidRDefault="00BE01E9" w:rsidP="00BE01E9">
      <w:pPr>
        <w:rPr>
          <w:rFonts w:eastAsiaTheme="majorEastAsia"/>
        </w:rPr>
      </w:pPr>
      <w:r>
        <w:rPr>
          <w:rFonts w:eastAsiaTheme="majorEastAsia"/>
        </w:rPr>
        <w:t>A</w:t>
      </w:r>
      <w:r w:rsidRPr="00A95D54">
        <w:rPr>
          <w:rFonts w:eastAsiaTheme="majorEastAsia"/>
        </w:rPr>
        <w:t>s the financial statements and user needs</w:t>
      </w:r>
      <w:r>
        <w:rPr>
          <w:rFonts w:eastAsiaTheme="majorEastAsia"/>
        </w:rPr>
        <w:t xml:space="preserve"> become more complex, </w:t>
      </w:r>
      <w:r w:rsidRPr="00A95D54">
        <w:rPr>
          <w:rFonts w:eastAsiaTheme="majorEastAsia"/>
        </w:rPr>
        <w:t>regulators feel</w:t>
      </w:r>
      <w:r>
        <w:rPr>
          <w:rFonts w:eastAsiaTheme="majorEastAsia"/>
        </w:rPr>
        <w:t xml:space="preserve"> </w:t>
      </w:r>
      <w:r w:rsidRPr="00A95D54">
        <w:rPr>
          <w:rFonts w:eastAsiaTheme="majorEastAsia"/>
        </w:rPr>
        <w:t xml:space="preserve">they need to step in and </w:t>
      </w:r>
      <w:r>
        <w:rPr>
          <w:rFonts w:eastAsiaTheme="majorEastAsia"/>
        </w:rPr>
        <w:t>add</w:t>
      </w:r>
      <w:r w:rsidRPr="00A95D54">
        <w:rPr>
          <w:rFonts w:eastAsiaTheme="majorEastAsia"/>
        </w:rPr>
        <w:t xml:space="preserve"> control</w:t>
      </w:r>
      <w:r>
        <w:rPr>
          <w:rFonts w:eastAsiaTheme="majorEastAsia"/>
        </w:rPr>
        <w:t>, said Ted Christensen. In the U.S., t</w:t>
      </w:r>
      <w:r w:rsidRPr="00C10DCE">
        <w:rPr>
          <w:rFonts w:eastAsiaTheme="majorEastAsia"/>
        </w:rPr>
        <w:t xml:space="preserve">he </w:t>
      </w:r>
      <w:r>
        <w:rPr>
          <w:rFonts w:eastAsiaTheme="majorEastAsia"/>
        </w:rPr>
        <w:t>U.S. Securities and Exchange Commission (</w:t>
      </w:r>
      <w:r w:rsidRPr="00C10DCE">
        <w:rPr>
          <w:rFonts w:eastAsiaTheme="majorEastAsia"/>
        </w:rPr>
        <w:t>SEC</w:t>
      </w:r>
      <w:r>
        <w:rPr>
          <w:rFonts w:eastAsiaTheme="majorEastAsia"/>
        </w:rPr>
        <w:t xml:space="preserve">), </w:t>
      </w:r>
      <w:r w:rsidRPr="00C10DCE">
        <w:rPr>
          <w:rFonts w:eastAsiaTheme="majorEastAsia"/>
        </w:rPr>
        <w:t>the Financial</w:t>
      </w:r>
      <w:r>
        <w:rPr>
          <w:rFonts w:eastAsiaTheme="majorEastAsia"/>
        </w:rPr>
        <w:t xml:space="preserve"> </w:t>
      </w:r>
      <w:r w:rsidRPr="00C10DCE">
        <w:rPr>
          <w:rFonts w:eastAsiaTheme="majorEastAsia"/>
        </w:rPr>
        <w:t xml:space="preserve">Accounting Standards Board (FASB) and the </w:t>
      </w:r>
      <w:r>
        <w:rPr>
          <w:rFonts w:eastAsiaTheme="majorEastAsia"/>
        </w:rPr>
        <w:t>Public Company Accounting Oversight Board (</w:t>
      </w:r>
      <w:r w:rsidRPr="00C10DCE">
        <w:rPr>
          <w:rFonts w:eastAsiaTheme="majorEastAsia"/>
        </w:rPr>
        <w:t>PCAOB</w:t>
      </w:r>
      <w:r>
        <w:rPr>
          <w:rFonts w:eastAsiaTheme="majorEastAsia"/>
        </w:rPr>
        <w:t xml:space="preserve">) </w:t>
      </w:r>
      <w:r w:rsidRPr="00C10DCE">
        <w:rPr>
          <w:rFonts w:eastAsiaTheme="majorEastAsia"/>
        </w:rPr>
        <w:t xml:space="preserve">have </w:t>
      </w:r>
      <w:r>
        <w:rPr>
          <w:rFonts w:eastAsiaTheme="majorEastAsia"/>
        </w:rPr>
        <w:t xml:space="preserve">all </w:t>
      </w:r>
      <w:r w:rsidRPr="00C10DCE">
        <w:rPr>
          <w:rFonts w:eastAsiaTheme="majorEastAsia"/>
        </w:rPr>
        <w:t>shown interest in</w:t>
      </w:r>
      <w:r>
        <w:rPr>
          <w:rFonts w:eastAsiaTheme="majorEastAsia"/>
        </w:rPr>
        <w:t xml:space="preserve"> the</w:t>
      </w:r>
      <w:r w:rsidRPr="00C10DCE">
        <w:rPr>
          <w:rFonts w:eastAsiaTheme="majorEastAsia"/>
        </w:rPr>
        <w:t xml:space="preserve"> proliferation</w:t>
      </w:r>
      <w:r>
        <w:rPr>
          <w:rFonts w:eastAsiaTheme="majorEastAsia"/>
        </w:rPr>
        <w:t xml:space="preserve"> </w:t>
      </w:r>
      <w:r w:rsidRPr="00C10DCE">
        <w:rPr>
          <w:rFonts w:eastAsiaTheme="majorEastAsia"/>
        </w:rPr>
        <w:t>of non-</w:t>
      </w:r>
      <w:r>
        <w:rPr>
          <w:rFonts w:eastAsiaTheme="majorEastAsia"/>
        </w:rPr>
        <w:t>GAAP</w:t>
      </w:r>
      <w:r w:rsidRPr="00C10DCE">
        <w:rPr>
          <w:rFonts w:eastAsiaTheme="majorEastAsia"/>
        </w:rPr>
        <w:t xml:space="preserve"> performance metrics</w:t>
      </w:r>
      <w:r>
        <w:rPr>
          <w:rFonts w:eastAsiaTheme="majorEastAsia"/>
        </w:rPr>
        <w:t>.</w:t>
      </w:r>
    </w:p>
    <w:p w:rsidR="00BE01E9" w:rsidRDefault="00BE01E9" w:rsidP="00BE01E9">
      <w:r>
        <w:t xml:space="preserve">In Panel 2, </w:t>
      </w:r>
      <w:r w:rsidRPr="0053540C">
        <w:t>Canadian Accounting Standards Board</w:t>
      </w:r>
      <w:r>
        <w:t xml:space="preserve"> (</w:t>
      </w:r>
      <w:proofErr w:type="spellStart"/>
      <w:r w:rsidRPr="00887E0D">
        <w:t>AcSB</w:t>
      </w:r>
      <w:proofErr w:type="spellEnd"/>
      <w:r>
        <w:t xml:space="preserve">) member </w:t>
      </w:r>
      <w:r w:rsidRPr="00632656">
        <w:rPr>
          <w:b/>
          <w:i/>
          <w:color w:val="1F497D" w:themeColor="text2"/>
        </w:rPr>
        <w:t>Nancy Andersen</w:t>
      </w:r>
      <w:r>
        <w:t xml:space="preserve"> said that the </w:t>
      </w:r>
      <w:proofErr w:type="spellStart"/>
      <w:r>
        <w:t>AcSB’s</w:t>
      </w:r>
      <w:proofErr w:type="spellEnd"/>
      <w:r>
        <w:t xml:space="preserve"> approach was a consultative process that resulted in </w:t>
      </w:r>
      <w:r w:rsidRPr="006A2CD0">
        <w:rPr>
          <w:i/>
        </w:rPr>
        <w:t>Framework</w:t>
      </w:r>
      <w:r w:rsidRPr="00AD411D">
        <w:t xml:space="preserve"> for voluntary reporting</w:t>
      </w:r>
      <w:r>
        <w:t xml:space="preserve"> of performance measures.</w:t>
      </w:r>
      <w:r w:rsidRPr="00AD411D">
        <w:rPr>
          <w:rStyle w:val="FootnoteReference"/>
        </w:rPr>
        <w:footnoteReference w:id="11"/>
      </w:r>
      <w:r>
        <w:t xml:space="preserve"> The performance measures include non-GAAP measures, financial, </w:t>
      </w:r>
      <w:r>
        <w:lastRenderedPageBreak/>
        <w:t>operational, and non-financial measures</w:t>
      </w:r>
      <w:r w:rsidR="000A2E00">
        <w:t xml:space="preserve"> to be </w:t>
      </w:r>
      <w:r>
        <w:t>reported outside financial statements by for-profit,</w:t>
      </w:r>
      <w:r w:rsidR="00D81EC5">
        <w:t xml:space="preserve"> </w:t>
      </w:r>
      <w:r>
        <w:t>not-for-profit, or non-prof</w:t>
      </w:r>
      <w:r w:rsidR="000A2E00">
        <w:t>it entities. T</w:t>
      </w:r>
      <w:r>
        <w:t xml:space="preserve">he key </w:t>
      </w:r>
      <w:r w:rsidR="00D81EC5">
        <w:t>obje</w:t>
      </w:r>
      <w:r w:rsidR="000A2E00">
        <w:t>ctive</w:t>
      </w:r>
      <w:r>
        <w:t xml:space="preserve"> of the </w:t>
      </w:r>
      <w:proofErr w:type="spellStart"/>
      <w:r>
        <w:t>AcSB</w:t>
      </w:r>
      <w:proofErr w:type="spellEnd"/>
      <w:r>
        <w:t xml:space="preserve"> process was promotion of </w:t>
      </w:r>
      <w:r>
        <w:rPr>
          <w:i/>
        </w:rPr>
        <w:t>transparency</w:t>
      </w:r>
      <w:r>
        <w:t xml:space="preserve"> and </w:t>
      </w:r>
      <w:r w:rsidRPr="006A2CD0">
        <w:rPr>
          <w:i/>
        </w:rPr>
        <w:t>consistency</w:t>
      </w:r>
      <w:r>
        <w:t xml:space="preserve"> to improve the relevance and quality of performance measures. </w:t>
      </w:r>
    </w:p>
    <w:p w:rsidR="00BE01E9" w:rsidRDefault="00BE01E9" w:rsidP="00BE01E9">
      <w:r>
        <w:t xml:space="preserve">Going further than the </w:t>
      </w:r>
      <w:proofErr w:type="spellStart"/>
      <w:r>
        <w:t>AcSB</w:t>
      </w:r>
      <w:proofErr w:type="spellEnd"/>
      <w:r>
        <w:t>, said both Ted and Nancy, is the International Accounting Standards Board (IASB). Its approach to remaining relevant and helping users with complexity is to consider the inclusion of non-GAAP performance measures in financial statements and increasing the comparability of non-GAAP measures.</w:t>
      </w:r>
      <w:r>
        <w:rPr>
          <w:rStyle w:val="FootnoteReference"/>
        </w:rPr>
        <w:footnoteReference w:id="12"/>
      </w:r>
      <w:r>
        <w:t xml:space="preserve"> </w:t>
      </w:r>
    </w:p>
    <w:p w:rsidR="00BE01E9" w:rsidRPr="008237A8" w:rsidRDefault="00BE01E9" w:rsidP="00BE01E9">
      <w:pPr>
        <w:rPr>
          <w:color w:val="595959" w:themeColor="text1" w:themeTint="A6"/>
        </w:rPr>
      </w:pPr>
      <w:r w:rsidRPr="00691F84">
        <w:t>U</w:t>
      </w:r>
      <w:r>
        <w:t>.</w:t>
      </w:r>
      <w:r w:rsidRPr="00691F84">
        <w:t>S</w:t>
      </w:r>
      <w:r>
        <w:t>.</w:t>
      </w:r>
      <w:r w:rsidRPr="00691F84">
        <w:t xml:space="preserve">-based </w:t>
      </w:r>
      <w:r>
        <w:t xml:space="preserve">Financial Accounting Standards Board (the FASB), said both Ted and keynote speaker, </w:t>
      </w:r>
      <w:r w:rsidRPr="00EA49A6">
        <w:rPr>
          <w:b/>
          <w:i/>
          <w:color w:val="1F497D" w:themeColor="text2"/>
        </w:rPr>
        <w:t xml:space="preserve">Christine </w:t>
      </w:r>
      <w:proofErr w:type="spellStart"/>
      <w:r w:rsidRPr="00EA49A6">
        <w:rPr>
          <w:b/>
          <w:i/>
          <w:color w:val="1F497D" w:themeColor="text2"/>
        </w:rPr>
        <w:t>Botosan</w:t>
      </w:r>
      <w:proofErr w:type="spellEnd"/>
      <w:r>
        <w:t>, is studying disag</w:t>
      </w:r>
      <w:r w:rsidR="009224BD">
        <w:t>g</w:t>
      </w:r>
      <w:r>
        <w:t>regation of line items on financial statements to increase their transparency and relevance. As an example, Ted said that</w:t>
      </w:r>
      <w:r w:rsidRPr="006D1402">
        <w:rPr>
          <w:rFonts w:eastAsiaTheme="majorEastAsia"/>
        </w:rPr>
        <w:t xml:space="preserve"> </w:t>
      </w:r>
      <w:r w:rsidRPr="00FA1FA3">
        <w:rPr>
          <w:rFonts w:eastAsiaTheme="majorEastAsia"/>
        </w:rPr>
        <w:t>displaying the GAAP and non-GAAP income statements side-by-side can be informative if a company exclude</w:t>
      </w:r>
      <w:r>
        <w:rPr>
          <w:rFonts w:eastAsiaTheme="majorEastAsia"/>
        </w:rPr>
        <w:t>s</w:t>
      </w:r>
      <w:r w:rsidRPr="00FA1FA3">
        <w:rPr>
          <w:rFonts w:eastAsiaTheme="majorEastAsia"/>
        </w:rPr>
        <w:t xml:space="preserve"> an item but wants to show how it differs from the original.</w:t>
      </w:r>
      <w:r>
        <w:t xml:space="preserve">  Currently, the SEC disallows </w:t>
      </w:r>
      <w:r>
        <w:rPr>
          <w:rFonts w:eastAsiaTheme="majorEastAsia"/>
        </w:rPr>
        <w:t xml:space="preserve">submission of </w:t>
      </w:r>
      <w:r w:rsidRPr="00FA1FA3">
        <w:rPr>
          <w:rFonts w:eastAsiaTheme="majorEastAsia"/>
        </w:rPr>
        <w:t>non-GAAP income statements because they are not audited.</w:t>
      </w:r>
    </w:p>
    <w:p w:rsidR="00BE01E9" w:rsidRDefault="00BE01E9" w:rsidP="00BE01E9">
      <w:pPr>
        <w:rPr>
          <w:color w:val="595959" w:themeColor="text1" w:themeTint="A6"/>
        </w:rPr>
      </w:pPr>
      <w:r w:rsidRPr="005A3039">
        <w:t>Long-ti</w:t>
      </w:r>
      <w:r w:rsidR="00EA49A6" w:rsidRPr="005A3039">
        <w:t xml:space="preserve">me audit </w:t>
      </w:r>
      <w:r w:rsidR="000A2E00" w:rsidRPr="005A3039">
        <w:t xml:space="preserve">committee </w:t>
      </w:r>
      <w:r w:rsidR="00EA49A6" w:rsidRPr="005A3039">
        <w:t>chair and board member</w:t>
      </w:r>
      <w:r w:rsidRPr="005A3039">
        <w:t xml:space="preserve"> </w:t>
      </w:r>
      <w:r w:rsidRPr="005A3039">
        <w:rPr>
          <w:b/>
          <w:i/>
          <w:color w:val="1F497D" w:themeColor="text2"/>
        </w:rPr>
        <w:t>Phil</w:t>
      </w:r>
      <w:r w:rsidR="00347681">
        <w:rPr>
          <w:b/>
          <w:i/>
          <w:color w:val="1F497D" w:themeColor="text2"/>
        </w:rPr>
        <w:t>ip</w:t>
      </w:r>
      <w:r w:rsidRPr="005A3039">
        <w:rPr>
          <w:b/>
          <w:i/>
          <w:color w:val="1F497D" w:themeColor="text2"/>
        </w:rPr>
        <w:t xml:space="preserve"> </w:t>
      </w:r>
      <w:proofErr w:type="spellStart"/>
      <w:r w:rsidRPr="005A3039">
        <w:rPr>
          <w:b/>
          <w:i/>
          <w:color w:val="1F497D" w:themeColor="text2"/>
        </w:rPr>
        <w:t>Orsino</w:t>
      </w:r>
      <w:proofErr w:type="spellEnd"/>
      <w:r w:rsidRPr="005A3039">
        <w:t xml:space="preserve"> has asked auditors to check the calculation of non-GAAP metrics, an action Ted Christensen agrees with. </w:t>
      </w:r>
      <w:r w:rsidR="005A3039" w:rsidRPr="005A3039">
        <w:t xml:space="preserve">However, </w:t>
      </w:r>
      <w:r w:rsidRPr="005A3039">
        <w:rPr>
          <w:b/>
          <w:i/>
        </w:rPr>
        <w:t>A</w:t>
      </w:r>
      <w:r w:rsidRPr="005A3039">
        <w:rPr>
          <w:b/>
          <w:i/>
          <w:color w:val="1F497D" w:themeColor="text2"/>
        </w:rPr>
        <w:t xml:space="preserve">nthony </w:t>
      </w:r>
      <w:proofErr w:type="spellStart"/>
      <w:r w:rsidRPr="005A3039">
        <w:rPr>
          <w:b/>
          <w:i/>
          <w:color w:val="1F497D" w:themeColor="text2"/>
        </w:rPr>
        <w:t>Scilipoti</w:t>
      </w:r>
      <w:proofErr w:type="spellEnd"/>
      <w:r w:rsidRPr="005A3039">
        <w:rPr>
          <w:color w:val="1F497D" w:themeColor="text2"/>
        </w:rPr>
        <w:t xml:space="preserve"> </w:t>
      </w:r>
      <w:r w:rsidRPr="005A3039">
        <w:rPr>
          <w:color w:val="595959" w:themeColor="text1" w:themeTint="A6"/>
        </w:rPr>
        <w:t xml:space="preserve">disagreed, saying that preparers, auditors, and analysts have </w:t>
      </w:r>
      <w:r w:rsidR="005A3039" w:rsidRPr="005A3039">
        <w:rPr>
          <w:color w:val="595959" w:themeColor="text1" w:themeTint="A6"/>
        </w:rPr>
        <w:t xml:space="preserve">different specific </w:t>
      </w:r>
      <w:r w:rsidRPr="005A3039">
        <w:rPr>
          <w:color w:val="595959" w:themeColor="text1" w:themeTint="A6"/>
        </w:rPr>
        <w:t>roles to play. Because the foundation of an adjusted number is the audited number, he urges auditors to restrict their attention to GAAP numbers and warns standard setters to do the same. H</w:t>
      </w:r>
      <w:r w:rsidR="005A3039" w:rsidRPr="005A3039">
        <w:rPr>
          <w:color w:val="595959" w:themeColor="text1" w:themeTint="A6"/>
        </w:rPr>
        <w:t xml:space="preserve">owever, he suggests </w:t>
      </w:r>
      <w:r w:rsidRPr="005A3039">
        <w:rPr>
          <w:color w:val="595959" w:themeColor="text1" w:themeTint="A6"/>
        </w:rPr>
        <w:t>preparers standardize numbers, like cash flow, so that analysts and users can calculate metrics like free cash flow themselves, and use the calculated number to compare industry peers.</w:t>
      </w:r>
    </w:p>
    <w:p w:rsidR="00BE01E9" w:rsidRDefault="00BE01E9" w:rsidP="00BE01E9">
      <w:r w:rsidRPr="001A031E">
        <w:rPr>
          <w:b/>
          <w:i/>
          <w:color w:val="1F497D" w:themeColor="text2"/>
        </w:rPr>
        <w:t>Allan Donald</w:t>
      </w:r>
      <w:r>
        <w:t xml:space="preserve"> agreed that the financial statements have a value as a starting point, because “…they are the only information subject to a highly codified set of standards and, typically, external verification.... Beyond that, they really don’t help people with what the original intent was—to understand the business’s performance, what it is doing, and whether it will be successful in the future.”</w:t>
      </w:r>
    </w:p>
    <w:p w:rsidR="00EA49A6" w:rsidRDefault="00EA49A6" w:rsidP="00EA49A6">
      <w:pPr>
        <w:pStyle w:val="Heading3"/>
      </w:pPr>
      <w:r>
        <w:rPr>
          <w:lang w:val="en-CA" w:eastAsia="en-CA"/>
        </w:rPr>
        <w:t>…And Relevance</w:t>
      </w:r>
      <w:r w:rsidRPr="00EA49A6">
        <w:rPr>
          <w:lang w:val="en-CA" w:eastAsia="en-CA"/>
        </w:rPr>
        <w:t xml:space="preserve"> </w:t>
      </w:r>
      <w:r>
        <w:rPr>
          <w:lang w:val="en-CA" w:eastAsia="en-CA"/>
        </w:rPr>
        <w:t xml:space="preserve">and Complexity </w:t>
      </w:r>
    </w:p>
    <w:p w:rsidR="00BE01E9" w:rsidRDefault="00BE01E9" w:rsidP="00BE01E9">
      <w:r>
        <w:t xml:space="preserve">As chair of an audit committee, </w:t>
      </w:r>
      <w:r w:rsidRPr="008237A8">
        <w:rPr>
          <w:b/>
          <w:i/>
          <w:color w:val="1F497D" w:themeColor="text2"/>
        </w:rPr>
        <w:t>Phil</w:t>
      </w:r>
      <w:r w:rsidR="00347681">
        <w:rPr>
          <w:b/>
          <w:i/>
          <w:color w:val="1F497D" w:themeColor="text2"/>
        </w:rPr>
        <w:t>ip</w:t>
      </w:r>
      <w:r w:rsidRPr="008237A8">
        <w:rPr>
          <w:b/>
          <w:i/>
          <w:color w:val="1F497D" w:themeColor="text2"/>
        </w:rPr>
        <w:t xml:space="preserve"> </w:t>
      </w:r>
      <w:proofErr w:type="spellStart"/>
      <w:r w:rsidRPr="008237A8">
        <w:rPr>
          <w:b/>
          <w:i/>
          <w:color w:val="1F497D" w:themeColor="text2"/>
        </w:rPr>
        <w:t>Orsino</w:t>
      </w:r>
      <w:proofErr w:type="spellEnd"/>
      <w:r>
        <w:t xml:space="preserve"> feels responsible for ensuring that company disclosure is as accurate as possible. If comparing statements from period to period is challenging for an audit committee, h</w:t>
      </w:r>
      <w:r w:rsidRPr="00FF7C18">
        <w:rPr>
          <w:color w:val="595959" w:themeColor="text1" w:themeTint="A6"/>
        </w:rPr>
        <w:t>ow does that complexity help users of financial statements, without access to additional company information, make better decisions?</w:t>
      </w:r>
      <w:r>
        <w:t xml:space="preserve"> </w:t>
      </w:r>
      <w:r w:rsidRPr="001A031E">
        <w:rPr>
          <w:b/>
          <w:i/>
          <w:color w:val="1F497D" w:themeColor="text2"/>
        </w:rPr>
        <w:t>Allan Donald</w:t>
      </w:r>
      <w:r>
        <w:t xml:space="preserve"> concurred, adding: </w:t>
      </w:r>
    </w:p>
    <w:p w:rsidR="00BE01E9" w:rsidRDefault="00BE01E9" w:rsidP="00BE01E9">
      <w:pPr>
        <w:pStyle w:val="Quote"/>
      </w:pPr>
      <w:r>
        <w:lastRenderedPageBreak/>
        <w:t>“In the age of fast communication, shareholders have come to expect information to be readily usable in a relevant and easily readable form.”</w:t>
      </w:r>
    </w:p>
    <w:p w:rsidR="00BE01E9" w:rsidRDefault="00BE01E9" w:rsidP="00BE01E9">
      <w:r>
        <w:t xml:space="preserve">Further, </w:t>
      </w:r>
      <w:r w:rsidRPr="00445855">
        <w:rPr>
          <w:b/>
          <w:i/>
        </w:rPr>
        <w:t>A</w:t>
      </w:r>
      <w:r w:rsidRPr="00445855">
        <w:rPr>
          <w:b/>
          <w:i/>
          <w:color w:val="1F497D" w:themeColor="text2"/>
        </w:rPr>
        <w:t xml:space="preserve">nthony </w:t>
      </w:r>
      <w:proofErr w:type="spellStart"/>
      <w:r w:rsidRPr="00445855">
        <w:rPr>
          <w:b/>
          <w:i/>
          <w:color w:val="1F497D" w:themeColor="text2"/>
        </w:rPr>
        <w:t>Scilipoti</w:t>
      </w:r>
      <w:proofErr w:type="spellEnd"/>
      <w:r w:rsidRPr="001A031E">
        <w:rPr>
          <w:color w:val="595959" w:themeColor="text1" w:themeTint="A6"/>
        </w:rPr>
        <w:t xml:space="preserve"> added, analy</w:t>
      </w:r>
      <w:r>
        <w:t>sts are responsible for more companies each than ever before, so they want to rely on the mythical “one number,” rather than on time-consuming, critical analysis of financial statements. C</w:t>
      </w:r>
      <w:r w:rsidRPr="00E17AF6">
        <w:t>ompanies like Bloomberg are providing such numbers</w:t>
      </w:r>
      <w:r>
        <w:t xml:space="preserve"> (EBITDA, cash flow, etc.), but the “one number” is mythical, because no company is likely to calculate it the same way as others.</w:t>
      </w:r>
    </w:p>
    <w:p w:rsidR="00BE01E9" w:rsidRDefault="00BE01E9" w:rsidP="00BE01E9">
      <w:r w:rsidRPr="001A031E">
        <w:rPr>
          <w:b/>
          <w:i/>
          <w:color w:val="1F497D" w:themeColor="text2"/>
        </w:rPr>
        <w:t>Allan Donald</w:t>
      </w:r>
      <w:r>
        <w:t xml:space="preserve"> concluded his talk by saying, </w:t>
      </w:r>
    </w:p>
    <w:p w:rsidR="00BE01E9" w:rsidRDefault="00BE01E9" w:rsidP="00BE01E9">
      <w:pPr>
        <w:pStyle w:val="Quote"/>
      </w:pPr>
      <w:r>
        <w:t>“The whole financial disclosure system, which is which is really 85 years old, doesn't fit that purpose in the modern world.”</w:t>
      </w:r>
    </w:p>
    <w:p w:rsidR="00BE01E9" w:rsidRDefault="00BE01E9" w:rsidP="00BE01E9">
      <w:pPr>
        <w:rPr>
          <w:color w:val="595959" w:themeColor="text1" w:themeTint="A6"/>
        </w:rPr>
      </w:pPr>
      <w:r w:rsidRPr="00AB196E">
        <w:rPr>
          <w:color w:val="595959" w:themeColor="text1" w:themeTint="A6"/>
        </w:rPr>
        <w:t xml:space="preserve">That statement makes salient this </w:t>
      </w:r>
      <w:r>
        <w:rPr>
          <w:color w:val="595959" w:themeColor="text1" w:themeTint="A6"/>
        </w:rPr>
        <w:t>4</w:t>
      </w:r>
      <w:r w:rsidRPr="00AB196E">
        <w:rPr>
          <w:color w:val="595959" w:themeColor="text1" w:themeTint="A6"/>
          <w:vertAlign w:val="superscript"/>
        </w:rPr>
        <w:t>th</w:t>
      </w:r>
      <w:r>
        <w:rPr>
          <w:color w:val="595959" w:themeColor="text1" w:themeTint="A6"/>
        </w:rPr>
        <w:t xml:space="preserve"> annual </w:t>
      </w:r>
      <w:r w:rsidRPr="00AB196E">
        <w:rPr>
          <w:color w:val="595959" w:themeColor="text1" w:themeTint="A6"/>
        </w:rPr>
        <w:t>PAC Conference</w:t>
      </w:r>
      <w:r>
        <w:rPr>
          <w:color w:val="595959" w:themeColor="text1" w:themeTint="A6"/>
        </w:rPr>
        <w:t xml:space="preserve"> on Accounting Futures.</w:t>
      </w:r>
    </w:p>
    <w:p w:rsidR="000A2E00" w:rsidRDefault="000A2E00" w:rsidP="00BE01E9">
      <w:pPr>
        <w:rPr>
          <w:color w:val="595959" w:themeColor="text1" w:themeTint="A6"/>
        </w:rPr>
      </w:pPr>
    </w:p>
    <w:p w:rsidR="000A2E00" w:rsidRPr="00AB196E" w:rsidRDefault="000A2E00" w:rsidP="00BE01E9">
      <w:pPr>
        <w:rPr>
          <w:color w:val="595959" w:themeColor="text1" w:themeTint="A6"/>
        </w:rPr>
      </w:pPr>
      <w:r>
        <w:rPr>
          <w:color w:val="595959" w:themeColor="text1" w:themeTint="A6"/>
        </w:rPr>
        <w:t>Summaries of the remarks of individual speakers follows.</w:t>
      </w:r>
    </w:p>
    <w:p w:rsidR="00957221" w:rsidRDefault="00957221" w:rsidP="00467B66"/>
    <w:p w:rsidR="00957221" w:rsidRDefault="00957221" w:rsidP="00467B66">
      <w:pPr>
        <w:sectPr w:rsidR="00957221" w:rsidSect="00EA49A6">
          <w:headerReference w:type="default" r:id="rId16"/>
          <w:type w:val="continuous"/>
          <w:pgSz w:w="12240" w:h="15840"/>
          <w:pgMar w:top="1440" w:right="1440" w:bottom="1440" w:left="1440" w:header="706" w:footer="706" w:gutter="0"/>
          <w:pgNumType w:fmt="lowerRoman"/>
          <w:cols w:space="708"/>
          <w:docGrid w:linePitch="360"/>
        </w:sectPr>
      </w:pPr>
    </w:p>
    <w:p w:rsidR="00876EA2" w:rsidRPr="008D104C" w:rsidRDefault="00876EA2" w:rsidP="00467B66">
      <w:pPr>
        <w:pStyle w:val="Heading1"/>
        <w:ind w:right="0"/>
      </w:pPr>
      <w:bookmarkStart w:id="24" w:name="_Toc529976634"/>
      <w:bookmarkStart w:id="25" w:name="_Toc529978255"/>
      <w:bookmarkStart w:id="26" w:name="_Toc529991664"/>
      <w:bookmarkStart w:id="27" w:name="_Toc529992108"/>
      <w:bookmarkStart w:id="28" w:name="_Toc530506745"/>
      <w:bookmarkStart w:id="29" w:name="_Toc25066113"/>
      <w:r w:rsidRPr="008D104C">
        <w:lastRenderedPageBreak/>
        <w:t xml:space="preserve">Panel 1: </w:t>
      </w:r>
      <w:bookmarkEnd w:id="24"/>
      <w:bookmarkEnd w:id="25"/>
      <w:bookmarkEnd w:id="26"/>
      <w:bookmarkEnd w:id="27"/>
      <w:bookmarkEnd w:id="28"/>
      <w:r w:rsidR="00C96BBC" w:rsidRPr="00C96BBC">
        <w:t>Reimagining Professional Accounting</w:t>
      </w:r>
      <w:bookmarkEnd w:id="29"/>
    </w:p>
    <w:p w:rsidR="00AB4D46" w:rsidRPr="0053540C" w:rsidRDefault="00C96BBC" w:rsidP="00467B66">
      <w:pPr>
        <w:pStyle w:val="Heading3"/>
        <w:rPr>
          <w:sz w:val="20"/>
          <w:szCs w:val="20"/>
        </w:rPr>
      </w:pPr>
      <w:bookmarkStart w:id="30" w:name="_Toc529991665"/>
      <w:bookmarkStart w:id="31" w:name="_Toc529992109"/>
      <w:bookmarkStart w:id="32" w:name="_Toc530506746"/>
      <w:bookmarkStart w:id="33" w:name="_Toc24925550"/>
      <w:bookmarkStart w:id="34" w:name="_Toc25066114"/>
      <w:r w:rsidRPr="0053540C">
        <w:rPr>
          <w:b/>
          <w:i/>
          <w:sz w:val="20"/>
          <w:szCs w:val="20"/>
        </w:rPr>
        <w:t xml:space="preserve">Martin </w:t>
      </w:r>
      <w:proofErr w:type="spellStart"/>
      <w:r w:rsidRPr="0053540C">
        <w:rPr>
          <w:b/>
          <w:i/>
          <w:sz w:val="20"/>
          <w:szCs w:val="20"/>
        </w:rPr>
        <w:t>Martinoff</w:t>
      </w:r>
      <w:bookmarkEnd w:id="30"/>
      <w:bookmarkEnd w:id="31"/>
      <w:bookmarkEnd w:id="32"/>
      <w:proofErr w:type="spellEnd"/>
      <w:r w:rsidR="00025473">
        <w:rPr>
          <w:sz w:val="20"/>
          <w:szCs w:val="20"/>
        </w:rPr>
        <w:t>, ICAEW-P</w:t>
      </w:r>
      <w:r w:rsidRPr="0053540C">
        <w:rPr>
          <w:sz w:val="20"/>
          <w:szCs w:val="20"/>
        </w:rPr>
        <w:t>rocess</w:t>
      </w:r>
      <w:r w:rsidR="00025473">
        <w:rPr>
          <w:sz w:val="20"/>
          <w:szCs w:val="20"/>
        </w:rPr>
        <w:t xml:space="preserve"> R</w:t>
      </w:r>
      <w:r w:rsidR="00DC349D" w:rsidRPr="0053540C">
        <w:rPr>
          <w:sz w:val="20"/>
          <w:szCs w:val="20"/>
        </w:rPr>
        <w:t xml:space="preserve">eimagining </w:t>
      </w:r>
      <w:r w:rsidR="00025473">
        <w:rPr>
          <w:sz w:val="20"/>
          <w:szCs w:val="20"/>
        </w:rPr>
        <w:t>L</w:t>
      </w:r>
      <w:r w:rsidRPr="0053540C">
        <w:rPr>
          <w:sz w:val="20"/>
          <w:szCs w:val="20"/>
        </w:rPr>
        <w:t>eader</w:t>
      </w:r>
      <w:bookmarkEnd w:id="33"/>
      <w:bookmarkEnd w:id="34"/>
    </w:p>
    <w:p w:rsidR="00C96BBC" w:rsidRPr="0053540C" w:rsidRDefault="00C96BBC" w:rsidP="00467B66">
      <w:pPr>
        <w:pStyle w:val="Heading3"/>
        <w:rPr>
          <w:sz w:val="20"/>
          <w:szCs w:val="20"/>
        </w:rPr>
      </w:pPr>
      <w:bookmarkStart w:id="35" w:name="_Toc24925551"/>
      <w:bookmarkStart w:id="36" w:name="_Toc25066115"/>
      <w:r w:rsidRPr="0053540C">
        <w:rPr>
          <w:b/>
          <w:i/>
          <w:sz w:val="20"/>
          <w:szCs w:val="20"/>
        </w:rPr>
        <w:t>Pat Meredith</w:t>
      </w:r>
      <w:r w:rsidRPr="0053540C">
        <w:rPr>
          <w:sz w:val="20"/>
          <w:szCs w:val="20"/>
        </w:rPr>
        <w:t xml:space="preserve">, </w:t>
      </w:r>
      <w:r w:rsidR="00025473">
        <w:rPr>
          <w:sz w:val="20"/>
          <w:szCs w:val="20"/>
        </w:rPr>
        <w:t>P</w:t>
      </w:r>
      <w:r w:rsidRPr="0053540C">
        <w:rPr>
          <w:sz w:val="20"/>
          <w:szCs w:val="20"/>
        </w:rPr>
        <w:t xml:space="preserve">rocess </w:t>
      </w:r>
      <w:r w:rsidR="000929CD">
        <w:rPr>
          <w:sz w:val="20"/>
          <w:szCs w:val="20"/>
        </w:rPr>
        <w:t>Leader</w:t>
      </w:r>
      <w:r w:rsidRPr="0053540C">
        <w:rPr>
          <w:sz w:val="20"/>
          <w:szCs w:val="20"/>
        </w:rPr>
        <w:t xml:space="preserve"> for CPA Canada</w:t>
      </w:r>
      <w:bookmarkEnd w:id="35"/>
      <w:r w:rsidR="000929CD">
        <w:rPr>
          <w:sz w:val="20"/>
          <w:szCs w:val="20"/>
        </w:rPr>
        <w:t xml:space="preserve"> Foresight</w:t>
      </w:r>
      <w:bookmarkEnd w:id="36"/>
    </w:p>
    <w:p w:rsidR="00C96BBC" w:rsidRDefault="00C96BBC" w:rsidP="00467B66">
      <w:pPr>
        <w:pStyle w:val="Heading3"/>
        <w:rPr>
          <w:sz w:val="20"/>
          <w:szCs w:val="20"/>
        </w:rPr>
      </w:pPr>
      <w:bookmarkStart w:id="37" w:name="_Toc24925552"/>
      <w:bookmarkStart w:id="38" w:name="_Toc25066116"/>
      <w:r w:rsidRPr="0053540C">
        <w:rPr>
          <w:b/>
          <w:i/>
          <w:sz w:val="20"/>
          <w:szCs w:val="20"/>
        </w:rPr>
        <w:t>Gordon Beal</w:t>
      </w:r>
      <w:r w:rsidRPr="0053540C">
        <w:rPr>
          <w:sz w:val="20"/>
          <w:szCs w:val="20"/>
        </w:rPr>
        <w:t>, Research, Guidance and Support, CPA Canada</w:t>
      </w:r>
      <w:bookmarkEnd w:id="37"/>
      <w:bookmarkEnd w:id="38"/>
    </w:p>
    <w:p w:rsidR="00343F61" w:rsidRPr="00AC54EF" w:rsidRDefault="00E34ABE" w:rsidP="00467B66">
      <w:pPr>
        <w:spacing w:before="360" w:after="240"/>
        <w:rPr>
          <w:rFonts w:asciiTheme="minorHAnsi" w:hAnsiTheme="minorHAnsi"/>
          <w:b/>
          <w:color w:val="365F91" w:themeColor="accent1" w:themeShade="BF"/>
        </w:rPr>
      </w:pPr>
      <w:r w:rsidRPr="00AC54EF">
        <w:rPr>
          <w:rFonts w:asciiTheme="minorHAnsi" w:hAnsiTheme="minorHAnsi"/>
          <w:b/>
          <w:color w:val="365F91" w:themeColor="accent1" w:themeShade="BF"/>
        </w:rPr>
        <w:t>Professional accounting bodies around the world are considering how professional accounting needs to change in the face of increasing use of technology</w:t>
      </w:r>
      <w:r w:rsidR="00A21631" w:rsidRPr="00AC54EF">
        <w:rPr>
          <w:rFonts w:asciiTheme="minorHAnsi" w:hAnsiTheme="minorHAnsi"/>
          <w:b/>
          <w:color w:val="365F91" w:themeColor="accent1" w:themeShade="BF"/>
        </w:rPr>
        <w:t xml:space="preserve"> </w:t>
      </w:r>
      <w:r w:rsidRPr="00AC54EF">
        <w:rPr>
          <w:rFonts w:asciiTheme="minorHAnsi" w:hAnsiTheme="minorHAnsi"/>
          <w:b/>
          <w:color w:val="365F91" w:themeColor="accent1" w:themeShade="BF"/>
        </w:rPr>
        <w:t xml:space="preserve">and numerous other socio-economic factors. </w:t>
      </w:r>
      <w:r w:rsidR="00A21631" w:rsidRPr="00AC54EF">
        <w:rPr>
          <w:rFonts w:asciiTheme="minorHAnsi" w:hAnsiTheme="minorHAnsi"/>
          <w:b/>
          <w:color w:val="365F91" w:themeColor="accent1" w:themeShade="BF"/>
        </w:rPr>
        <w:t xml:space="preserve">Panel 1 looks at forces changing the profession in the U.K. </w:t>
      </w:r>
      <w:r w:rsidR="00AC54EF" w:rsidRPr="00AC54EF">
        <w:rPr>
          <w:rFonts w:asciiTheme="minorHAnsi" w:hAnsiTheme="minorHAnsi"/>
          <w:b/>
          <w:color w:val="365F91" w:themeColor="accent1" w:themeShade="BF"/>
        </w:rPr>
        <w:t>and</w:t>
      </w:r>
      <w:r w:rsidR="00A21631" w:rsidRPr="00AC54EF">
        <w:rPr>
          <w:rFonts w:asciiTheme="minorHAnsi" w:hAnsiTheme="minorHAnsi"/>
          <w:b/>
          <w:color w:val="365F91" w:themeColor="accent1" w:themeShade="BF"/>
        </w:rPr>
        <w:t xml:space="preserve"> Canada.</w:t>
      </w:r>
      <w:r w:rsidRPr="00AC54EF">
        <w:rPr>
          <w:rFonts w:asciiTheme="minorHAnsi" w:hAnsiTheme="minorHAnsi"/>
          <w:b/>
          <w:color w:val="365F91" w:themeColor="accent1" w:themeShade="BF"/>
        </w:rPr>
        <w:t xml:space="preserve"> </w:t>
      </w:r>
    </w:p>
    <w:p w:rsidR="00134B08" w:rsidRDefault="00DE7EB0" w:rsidP="00467B66">
      <w:pPr>
        <w:pStyle w:val="Heading3"/>
        <w:spacing w:before="360"/>
      </w:pPr>
      <w:bookmarkStart w:id="39" w:name="_Toc25066117"/>
      <w:r w:rsidRPr="001558A7">
        <w:rPr>
          <w:b/>
        </w:rPr>
        <w:t xml:space="preserve">Martin </w:t>
      </w:r>
      <w:proofErr w:type="spellStart"/>
      <w:r w:rsidRPr="001558A7">
        <w:rPr>
          <w:b/>
        </w:rPr>
        <w:t>Martinoff</w:t>
      </w:r>
      <w:proofErr w:type="spellEnd"/>
      <w:r>
        <w:t xml:space="preserve">, </w:t>
      </w:r>
      <w:r w:rsidR="00134B08">
        <w:t xml:space="preserve">Program Manager, </w:t>
      </w:r>
      <w:proofErr w:type="spellStart"/>
      <w:r w:rsidR="00134B08">
        <w:t>AuditFutures</w:t>
      </w:r>
      <w:proofErr w:type="spellEnd"/>
      <w:r w:rsidR="00134B08">
        <w:t>, ICAEW,</w:t>
      </w:r>
    </w:p>
    <w:p w:rsidR="00DE7EB0" w:rsidRDefault="00DE7EB0" w:rsidP="00467B66">
      <w:pPr>
        <w:pStyle w:val="Heading3"/>
        <w:spacing w:before="360"/>
        <w:rPr>
          <w:i/>
        </w:rPr>
      </w:pPr>
      <w:r w:rsidRPr="00DE7EB0">
        <w:rPr>
          <w:i/>
        </w:rPr>
        <w:t>The Future of the Profession: U.K. Perspective</w:t>
      </w:r>
      <w:bookmarkEnd w:id="39"/>
    </w:p>
    <w:p w:rsidR="002F754A" w:rsidRDefault="002F754A" w:rsidP="00467B66">
      <w:r w:rsidRPr="00596CDF">
        <w:t xml:space="preserve">The collapse of </w:t>
      </w:r>
      <w:r>
        <w:t xml:space="preserve">U.K. </w:t>
      </w:r>
      <w:r w:rsidRPr="00596CDF">
        <w:t xml:space="preserve">construction giant Carillion in 2018, just a couple </w:t>
      </w:r>
      <w:r>
        <w:t xml:space="preserve">of </w:t>
      </w:r>
      <w:r w:rsidRPr="00596CDF">
        <w:t>months after receiving a clean audit review, had massive economic and social impact</w:t>
      </w:r>
      <w:r w:rsidR="00AC54EF">
        <w:t>s</w:t>
      </w:r>
      <w:r w:rsidRPr="00596CDF">
        <w:t xml:space="preserve">.  </w:t>
      </w:r>
      <w:r>
        <w:t xml:space="preserve">Fair or not, blame was placed squarely on the accounting and audit profession. Particularly damning was the </w:t>
      </w:r>
      <w:proofErr w:type="spellStart"/>
      <w:r>
        <w:t>Prem</w:t>
      </w:r>
      <w:proofErr w:type="spellEnd"/>
      <w:r>
        <w:t xml:space="preserve"> </w:t>
      </w:r>
      <w:proofErr w:type="spellStart"/>
      <w:r>
        <w:t>Sikka</w:t>
      </w:r>
      <w:proofErr w:type="spellEnd"/>
      <w:r>
        <w:t xml:space="preserve"> review: </w:t>
      </w:r>
    </w:p>
    <w:p w:rsidR="00596CDF" w:rsidRPr="003E24B6" w:rsidRDefault="00596CDF" w:rsidP="003E24B6">
      <w:pPr>
        <w:pStyle w:val="Quote"/>
      </w:pPr>
      <w:r w:rsidRPr="003E24B6">
        <w:t>“</w:t>
      </w:r>
      <w:r w:rsidR="005C4983" w:rsidRPr="003E24B6">
        <w:t>Auditors have been unable to deliver independent and robust audits</w:t>
      </w:r>
      <w:r w:rsidR="002F754A" w:rsidRPr="003E24B6">
        <w:t>,</w:t>
      </w:r>
      <w:r w:rsidR="005C4983" w:rsidRPr="003E24B6">
        <w:t xml:space="preserve"> and the auditing industry is in disarray, dysfunctional and stumbles from one crisis</w:t>
      </w:r>
      <w:r w:rsidR="002F754A" w:rsidRPr="003E24B6">
        <w:t xml:space="preserve"> </w:t>
      </w:r>
      <w:r w:rsidR="005C4983" w:rsidRPr="003E24B6">
        <w:t>to</w:t>
      </w:r>
      <w:r w:rsidR="002F754A" w:rsidRPr="003E24B6">
        <w:t xml:space="preserve"> </w:t>
      </w:r>
      <w:r w:rsidR="005C4983" w:rsidRPr="003E24B6">
        <w:t>another.</w:t>
      </w:r>
      <w:r w:rsidR="002F754A" w:rsidRPr="003E24B6">
        <w:t xml:space="preserve"> </w:t>
      </w:r>
      <w:r w:rsidR="005C4983" w:rsidRPr="003E24B6">
        <w:t>Auditing</w:t>
      </w:r>
      <w:r w:rsidR="002F754A" w:rsidRPr="003E24B6">
        <w:t xml:space="preserve"> </w:t>
      </w:r>
      <w:r w:rsidR="005C4983" w:rsidRPr="003E24B6">
        <w:t>firms</w:t>
      </w:r>
      <w:r w:rsidR="002F754A" w:rsidRPr="003E24B6">
        <w:t xml:space="preserve"> </w:t>
      </w:r>
      <w:r w:rsidR="005C4983" w:rsidRPr="003E24B6">
        <w:t>are</w:t>
      </w:r>
      <w:r w:rsidR="002F754A" w:rsidRPr="003E24B6">
        <w:t xml:space="preserve"> </w:t>
      </w:r>
      <w:r w:rsidR="005C4983" w:rsidRPr="003E24B6">
        <w:t>mired</w:t>
      </w:r>
      <w:r w:rsidR="002F754A" w:rsidRPr="003E24B6">
        <w:t xml:space="preserve"> </w:t>
      </w:r>
      <w:r w:rsidR="005C4983" w:rsidRPr="003E24B6">
        <w:t>in</w:t>
      </w:r>
      <w:r w:rsidR="002F754A" w:rsidRPr="003E24B6">
        <w:t xml:space="preserve"> </w:t>
      </w:r>
      <w:r w:rsidR="005C4983" w:rsidRPr="003E24B6">
        <w:t>conflict</w:t>
      </w:r>
      <w:r w:rsidR="00BA3092">
        <w:t>s</w:t>
      </w:r>
      <w:r w:rsidR="002F754A" w:rsidRPr="003E24B6">
        <w:t xml:space="preserve"> </w:t>
      </w:r>
      <w:r w:rsidR="005C4983" w:rsidRPr="003E24B6">
        <w:t>of</w:t>
      </w:r>
      <w:r w:rsidR="002F754A" w:rsidRPr="003E24B6">
        <w:t xml:space="preserve"> </w:t>
      </w:r>
      <w:r w:rsidR="005C4983" w:rsidRPr="003E24B6">
        <w:t>interes</w:t>
      </w:r>
      <w:r w:rsidR="00BA3092">
        <w:t>t</w:t>
      </w:r>
      <w:r w:rsidR="002F754A" w:rsidRPr="003E24B6">
        <w:t xml:space="preserve"> </w:t>
      </w:r>
      <w:r w:rsidR="005C4983" w:rsidRPr="003E24B6">
        <w:t>and</w:t>
      </w:r>
      <w:r w:rsidR="002F754A" w:rsidRPr="003E24B6">
        <w:t xml:space="preserve"> </w:t>
      </w:r>
      <w:r w:rsidR="005C4983" w:rsidRPr="003E24B6">
        <w:t>have</w:t>
      </w:r>
      <w:r w:rsidR="002F754A" w:rsidRPr="003E24B6">
        <w:t xml:space="preserve"> </w:t>
      </w:r>
      <w:r w:rsidR="005C4983" w:rsidRPr="003E24B6">
        <w:t>shown</w:t>
      </w:r>
      <w:r w:rsidR="002F754A" w:rsidRPr="003E24B6">
        <w:t xml:space="preserve"> </w:t>
      </w:r>
      <w:r w:rsidR="005C4983" w:rsidRPr="003E24B6">
        <w:t>willingness</w:t>
      </w:r>
      <w:r w:rsidR="002F754A" w:rsidRPr="003E24B6">
        <w:t xml:space="preserve"> </w:t>
      </w:r>
      <w:r w:rsidR="005C4983" w:rsidRPr="003E24B6">
        <w:t>to</w:t>
      </w:r>
      <w:r w:rsidR="002F754A" w:rsidRPr="003E24B6">
        <w:t xml:space="preserve"> </w:t>
      </w:r>
      <w:r w:rsidR="005C4983" w:rsidRPr="003E24B6">
        <w:t>bend</w:t>
      </w:r>
      <w:r w:rsidR="002F754A" w:rsidRPr="003E24B6">
        <w:t xml:space="preserve"> </w:t>
      </w:r>
      <w:r w:rsidR="005C4983" w:rsidRPr="003E24B6">
        <w:t>the</w:t>
      </w:r>
      <w:r w:rsidR="002F754A" w:rsidRPr="003E24B6">
        <w:t xml:space="preserve"> </w:t>
      </w:r>
      <w:r w:rsidR="005C4983" w:rsidRPr="003E24B6">
        <w:t>rules</w:t>
      </w:r>
      <w:r w:rsidR="002F754A" w:rsidRPr="003E24B6">
        <w:t xml:space="preserve"> </w:t>
      </w:r>
      <w:r w:rsidR="005C4983" w:rsidRPr="003E24B6">
        <w:t>at</w:t>
      </w:r>
      <w:r w:rsidR="002F754A" w:rsidRPr="003E24B6">
        <w:t xml:space="preserve"> </w:t>
      </w:r>
      <w:r w:rsidR="005C4983" w:rsidRPr="003E24B6">
        <w:t>almost</w:t>
      </w:r>
      <w:r w:rsidR="002F754A" w:rsidRPr="003E24B6">
        <w:t xml:space="preserve"> </w:t>
      </w:r>
      <w:r w:rsidR="005C4983" w:rsidRPr="003E24B6">
        <w:t>any</w:t>
      </w:r>
      <w:r w:rsidR="002F754A" w:rsidRPr="003E24B6">
        <w:t xml:space="preserve"> </w:t>
      </w:r>
      <w:r w:rsidR="005C4983" w:rsidRPr="003E24B6">
        <w:t>cost</w:t>
      </w:r>
      <w:r w:rsidR="002F754A" w:rsidRPr="003E24B6">
        <w:t xml:space="preserve"> </w:t>
      </w:r>
      <w:r w:rsidR="005C4983" w:rsidRPr="003E24B6">
        <w:t>to</w:t>
      </w:r>
      <w:r w:rsidR="002F754A" w:rsidRPr="003E24B6">
        <w:t xml:space="preserve"> </w:t>
      </w:r>
      <w:r w:rsidR="005C4983" w:rsidRPr="003E24B6">
        <w:t>increase</w:t>
      </w:r>
      <w:r w:rsidR="002F754A" w:rsidRPr="003E24B6">
        <w:t xml:space="preserve"> </w:t>
      </w:r>
      <w:r w:rsidR="005C4983" w:rsidRPr="003E24B6">
        <w:t>their</w:t>
      </w:r>
      <w:r w:rsidR="002F754A" w:rsidRPr="003E24B6">
        <w:t xml:space="preserve"> </w:t>
      </w:r>
      <w:r w:rsidR="005C4983" w:rsidRPr="003E24B6">
        <w:t>profits.</w:t>
      </w:r>
      <w:r w:rsidR="002F754A" w:rsidRPr="003E24B6">
        <w:t xml:space="preserve"> </w:t>
      </w:r>
      <w:r w:rsidR="005C4983" w:rsidRPr="003E24B6">
        <w:t>A</w:t>
      </w:r>
      <w:r w:rsidR="002F754A" w:rsidRPr="003E24B6">
        <w:t xml:space="preserve"> </w:t>
      </w:r>
      <w:r w:rsidR="005C4983" w:rsidRPr="003E24B6">
        <w:t>steady</w:t>
      </w:r>
      <w:r w:rsidR="002F754A" w:rsidRPr="003E24B6">
        <w:t xml:space="preserve"> </w:t>
      </w:r>
      <w:r w:rsidR="005C4983" w:rsidRPr="003E24B6">
        <w:t>parade of scandals has followed and auditors’ silence has been a major factor in loss of people’s pensions, jobs, savings and investments.” Reforming the Auditing Industry, 2018</w:t>
      </w:r>
      <w:r w:rsidR="002F754A" w:rsidRPr="003E24B6">
        <w:rPr>
          <w:rStyle w:val="FootnoteReference"/>
        </w:rPr>
        <w:footnoteReference w:id="13"/>
      </w:r>
    </w:p>
    <w:p w:rsidR="00802B37" w:rsidRDefault="00E34ABE" w:rsidP="00467B66">
      <w:r w:rsidRPr="00596CDF">
        <w:t>Panelist</w:t>
      </w:r>
      <w:r w:rsidRPr="00596CDF">
        <w:rPr>
          <w:b/>
          <w:i/>
        </w:rPr>
        <w:t xml:space="preserve"> Martin </w:t>
      </w:r>
      <w:proofErr w:type="spellStart"/>
      <w:r w:rsidRPr="00596CDF">
        <w:rPr>
          <w:b/>
          <w:i/>
        </w:rPr>
        <w:t>Martinoff</w:t>
      </w:r>
      <w:proofErr w:type="spellEnd"/>
      <w:r w:rsidR="000929CD">
        <w:t>,</w:t>
      </w:r>
      <w:r w:rsidR="00AC54EF">
        <w:t xml:space="preserve"> leader of</w:t>
      </w:r>
      <w:r w:rsidRPr="00596CDF">
        <w:rPr>
          <w:b/>
          <w:i/>
        </w:rPr>
        <w:t xml:space="preserve"> </w:t>
      </w:r>
      <w:r w:rsidR="00E22A12" w:rsidRPr="00596CDF">
        <w:t xml:space="preserve">the </w:t>
      </w:r>
      <w:r w:rsidR="00BA3092">
        <w:t xml:space="preserve">U.K. </w:t>
      </w:r>
      <w:r w:rsidR="00E22A12" w:rsidRPr="00596CDF">
        <w:t>process</w:t>
      </w:r>
      <w:r w:rsidR="00802B37">
        <w:t xml:space="preserve">, </w:t>
      </w:r>
      <w:proofErr w:type="spellStart"/>
      <w:r w:rsidR="00802B37">
        <w:t>AuditFutures</w:t>
      </w:r>
      <w:proofErr w:type="spellEnd"/>
      <w:r w:rsidR="00802B37">
        <w:t>,</w:t>
      </w:r>
      <w:r w:rsidR="00E22A12" w:rsidRPr="00596CDF">
        <w:t xml:space="preserve"> </w:t>
      </w:r>
      <w:r w:rsidR="00802B37" w:rsidRPr="00802B37">
        <w:t xml:space="preserve">a foresight, innovation and collaboration initiative of </w:t>
      </w:r>
      <w:r w:rsidR="00802B37">
        <w:t>t</w:t>
      </w:r>
      <w:r w:rsidR="00802B37" w:rsidRPr="00802B37">
        <w:t xml:space="preserve">he Institute of Chartered Accountants in England and Wales </w:t>
      </w:r>
      <w:r w:rsidR="00802B37">
        <w:t>(</w:t>
      </w:r>
      <w:r w:rsidR="00802B37" w:rsidRPr="00802B37">
        <w:t>ICAEW</w:t>
      </w:r>
      <w:r w:rsidR="00802B37">
        <w:t>)</w:t>
      </w:r>
      <w:r w:rsidR="00802B37" w:rsidRPr="00802B37">
        <w:t xml:space="preserve"> to reimagine the profession</w:t>
      </w:r>
      <w:r w:rsidR="000929CD">
        <w:t>,</w:t>
      </w:r>
      <w:r w:rsidR="00802B37">
        <w:rPr>
          <w:rStyle w:val="FootnoteReference"/>
        </w:rPr>
        <w:footnoteReference w:id="14"/>
      </w:r>
      <w:r w:rsidR="00802B37" w:rsidRPr="00802B37">
        <w:t xml:space="preserve"> </w:t>
      </w:r>
      <w:r w:rsidR="000929CD">
        <w:t xml:space="preserve">described government-forced reviews of audit in the U.K. running </w:t>
      </w:r>
      <w:r w:rsidR="000929CD" w:rsidRPr="00BA3092">
        <w:t>concurrently</w:t>
      </w:r>
      <w:r w:rsidR="000929CD">
        <w:t xml:space="preserve"> with </w:t>
      </w:r>
      <w:proofErr w:type="spellStart"/>
      <w:r w:rsidR="000929CD">
        <w:t>AuditFutures</w:t>
      </w:r>
      <w:proofErr w:type="spellEnd"/>
      <w:r w:rsidR="000929CD">
        <w:t>.</w:t>
      </w:r>
    </w:p>
    <w:p w:rsidR="001231C1" w:rsidRDefault="0061558F" w:rsidP="00467B66">
      <w:r>
        <w:t xml:space="preserve">With implications </w:t>
      </w:r>
      <w:r w:rsidR="00AC54EF">
        <w:t>for</w:t>
      </w:r>
      <w:r>
        <w:t xml:space="preserve"> the profession as a whole,</w:t>
      </w:r>
      <w:r w:rsidR="00FC5D92">
        <w:t xml:space="preserve"> </w:t>
      </w:r>
      <w:r w:rsidR="000929CD">
        <w:t xml:space="preserve">Martin said the five </w:t>
      </w:r>
      <w:r>
        <w:t>auditing</w:t>
      </w:r>
      <w:r w:rsidR="003A643C">
        <w:t xml:space="preserve"> reviews</w:t>
      </w:r>
      <w:r w:rsidR="003A643C">
        <w:rPr>
          <w:rStyle w:val="FootnoteReference"/>
        </w:rPr>
        <w:footnoteReference w:id="15"/>
      </w:r>
      <w:r w:rsidR="00AC732B">
        <w:t xml:space="preserve"> </w:t>
      </w:r>
      <w:r w:rsidR="00600A71">
        <w:t xml:space="preserve">since 2017 </w:t>
      </w:r>
      <w:r w:rsidR="00AC732B">
        <w:t>address the lack of competition and regulation</w:t>
      </w:r>
      <w:r w:rsidR="0091054D">
        <w:t>,</w:t>
      </w:r>
      <w:r w:rsidR="00AC732B">
        <w:t xml:space="preserve"> the scope of audit</w:t>
      </w:r>
      <w:r w:rsidR="003A643C">
        <w:t xml:space="preserve">, </w:t>
      </w:r>
      <w:r w:rsidR="001231C1">
        <w:t xml:space="preserve">audit standards, </w:t>
      </w:r>
      <w:r w:rsidR="003A643C">
        <w:t xml:space="preserve">and the need for an operational split between auditing </w:t>
      </w:r>
      <w:r w:rsidR="000801F8">
        <w:t xml:space="preserve">and </w:t>
      </w:r>
      <w:r w:rsidR="003A643C">
        <w:t>non-audit services</w:t>
      </w:r>
      <w:r w:rsidR="000929CD">
        <w:t>.</w:t>
      </w:r>
    </w:p>
    <w:p w:rsidR="00001AA2" w:rsidRDefault="00001AA2" w:rsidP="00467B66">
      <w:r>
        <w:t xml:space="preserve">Martin said that </w:t>
      </w:r>
      <w:r w:rsidR="00384827">
        <w:t xml:space="preserve">given </w:t>
      </w:r>
      <w:r>
        <w:t xml:space="preserve">this quite hostile environment, where </w:t>
      </w:r>
      <w:r w:rsidRPr="005304F5">
        <w:t>audit and accountancy</w:t>
      </w:r>
      <w:r>
        <w:t xml:space="preserve"> have their lowest</w:t>
      </w:r>
      <w:r w:rsidR="00DB4B03">
        <w:t>-ever</w:t>
      </w:r>
      <w:r>
        <w:t xml:space="preserve"> level of public trust and support, the </w:t>
      </w:r>
      <w:r w:rsidRPr="00802B37">
        <w:t>ICAEW</w:t>
      </w:r>
      <w:r>
        <w:t xml:space="preserve"> realized it needed to build a modern </w:t>
      </w:r>
      <w:r>
        <w:lastRenderedPageBreak/>
        <w:t xml:space="preserve">profession and “…to </w:t>
      </w:r>
      <w:r w:rsidRPr="005304F5">
        <w:t>embrace fundamental change.</w:t>
      </w:r>
      <w:r>
        <w:t>”</w:t>
      </w:r>
      <w:r>
        <w:rPr>
          <w:rStyle w:val="FootnoteReference"/>
        </w:rPr>
        <w:footnoteReference w:id="16"/>
      </w:r>
      <w:r w:rsidRPr="005304F5">
        <w:t xml:space="preserve"> </w:t>
      </w:r>
      <w:r w:rsidR="00F8589E">
        <w:t xml:space="preserve"> He added that c</w:t>
      </w:r>
      <w:r>
        <w:t>ollaboration with CPA Canada</w:t>
      </w:r>
      <w:r w:rsidR="00F8589E">
        <w:rPr>
          <w:rStyle w:val="FootnoteReference"/>
        </w:rPr>
        <w:footnoteReference w:id="17"/>
      </w:r>
      <w:r>
        <w:t xml:space="preserve"> has been instrumental in thinking about the future</w:t>
      </w:r>
      <w:r w:rsidR="00F8589E">
        <w:t>.</w:t>
      </w:r>
    </w:p>
    <w:p w:rsidR="005C4983" w:rsidRPr="00FC5D92" w:rsidRDefault="005C4983" w:rsidP="003E24B6">
      <w:pPr>
        <w:pStyle w:val="Quote"/>
      </w:pPr>
      <w:r w:rsidRPr="00FC5D92">
        <w:rPr>
          <w:rStyle w:val="QuoteChar"/>
          <w:i/>
          <w:iCs/>
        </w:rPr>
        <w:t>“</w:t>
      </w:r>
      <w:proofErr w:type="spellStart"/>
      <w:r w:rsidRPr="00FC5D92">
        <w:rPr>
          <w:rStyle w:val="QuoteChar"/>
          <w:i/>
          <w:iCs/>
        </w:rPr>
        <w:t>AuditFutures</w:t>
      </w:r>
      <w:proofErr w:type="spellEnd"/>
      <w:r w:rsidRPr="00FC5D92">
        <w:rPr>
          <w:rStyle w:val="QuoteChar"/>
          <w:i/>
          <w:iCs/>
        </w:rPr>
        <w:t xml:space="preserve"> is reinventing accountancy as the exemplar of an innovative and socially relevant profession.”</w:t>
      </w:r>
      <w:r w:rsidRPr="00FC5D92">
        <w:rPr>
          <w:rStyle w:val="FootnoteReference"/>
        </w:rPr>
        <w:footnoteReference w:id="18"/>
      </w:r>
    </w:p>
    <w:p w:rsidR="00001AA2" w:rsidRDefault="00F45C6A" w:rsidP="00467B66">
      <w:proofErr w:type="spellStart"/>
      <w:r>
        <w:t>AuditFutures</w:t>
      </w:r>
      <w:proofErr w:type="spellEnd"/>
      <w:r>
        <w:t xml:space="preserve">’ research areas (in italics, with additional, </w:t>
      </w:r>
      <w:r w:rsidR="00F7152C">
        <w:t>un-italicized</w:t>
      </w:r>
      <w:r>
        <w:t xml:space="preserve"> comments by Martin)</w:t>
      </w:r>
      <w:r>
        <w:rPr>
          <w:rStyle w:val="FootnoteReference"/>
        </w:rPr>
        <w:footnoteReference w:id="19"/>
      </w:r>
      <w:r>
        <w:t xml:space="preserve"> include:</w:t>
      </w:r>
    </w:p>
    <w:p w:rsidR="00F45C6A" w:rsidRDefault="00F45C6A" w:rsidP="001047E5">
      <w:pPr>
        <w:pStyle w:val="ListParagraph"/>
        <w:numPr>
          <w:ilvl w:val="0"/>
          <w:numId w:val="17"/>
        </w:numPr>
        <w:ind w:left="1080"/>
      </w:pPr>
      <w:r w:rsidRPr="00F45C6A">
        <w:rPr>
          <w:i/>
        </w:rPr>
        <w:t>the impact and disruption of technology</w:t>
      </w:r>
      <w:r>
        <w:t>, as well as collaboration on the development of common, rather than competing, data models amongst the Big Four</w:t>
      </w:r>
      <w:r w:rsidR="00ED42BF">
        <w:t xml:space="preserve"> accounting firms</w:t>
      </w:r>
    </w:p>
    <w:p w:rsidR="00F45C6A" w:rsidRPr="00F45C6A" w:rsidRDefault="00F45C6A" w:rsidP="001047E5">
      <w:pPr>
        <w:pStyle w:val="ListParagraph"/>
        <w:numPr>
          <w:ilvl w:val="0"/>
          <w:numId w:val="17"/>
        </w:numPr>
        <w:ind w:left="1080"/>
      </w:pPr>
      <w:r w:rsidRPr="00F45C6A">
        <w:rPr>
          <w:i/>
        </w:rPr>
        <w:t>the changing nature of work and the future firm</w:t>
      </w:r>
      <w:r>
        <w:t>, including human</w:t>
      </w:r>
      <w:r w:rsidR="00ED42BF">
        <w:t>-</w:t>
      </w:r>
      <w:r>
        <w:t>centered design as a way of developing new services</w:t>
      </w:r>
    </w:p>
    <w:p w:rsidR="00F45C6A" w:rsidRPr="00F45C6A" w:rsidRDefault="00F45C6A" w:rsidP="001047E5">
      <w:pPr>
        <w:pStyle w:val="ListParagraph"/>
        <w:numPr>
          <w:ilvl w:val="0"/>
          <w:numId w:val="17"/>
        </w:numPr>
        <w:ind w:left="1080"/>
        <w:rPr>
          <w:i/>
        </w:rPr>
      </w:pPr>
      <w:r w:rsidRPr="00F45C6A">
        <w:rPr>
          <w:i/>
        </w:rPr>
        <w:t>the evolving role and purpose of accounting and finance in modern society</w:t>
      </w:r>
    </w:p>
    <w:p w:rsidR="00F45C6A" w:rsidRDefault="00F45C6A" w:rsidP="001047E5">
      <w:pPr>
        <w:pStyle w:val="ListParagraph"/>
        <w:numPr>
          <w:ilvl w:val="0"/>
          <w:numId w:val="17"/>
        </w:numPr>
        <w:ind w:left="1080"/>
      </w:pPr>
      <w:proofErr w:type="gramStart"/>
      <w:r w:rsidRPr="00F45C6A">
        <w:rPr>
          <w:i/>
        </w:rPr>
        <w:t>the</w:t>
      </w:r>
      <w:proofErr w:type="gramEnd"/>
      <w:r w:rsidRPr="00F45C6A">
        <w:rPr>
          <w:i/>
        </w:rPr>
        <w:t xml:space="preserve"> importance of broader education in fostering future competencies</w:t>
      </w:r>
      <w:r w:rsidRPr="00F45C6A">
        <w:t>, and commitm</w:t>
      </w:r>
      <w:r>
        <w:t>en</w:t>
      </w:r>
      <w:r w:rsidRPr="00F45C6A">
        <w:t>t</w:t>
      </w:r>
      <w:r>
        <w:t xml:space="preserve"> in students</w:t>
      </w:r>
      <w:r w:rsidRPr="00F45C6A">
        <w:t>.</w:t>
      </w:r>
    </w:p>
    <w:p w:rsidR="00025473" w:rsidRDefault="00343F61" w:rsidP="00467B66">
      <w:pPr>
        <w:pStyle w:val="Heading3"/>
        <w:spacing w:before="360"/>
      </w:pPr>
      <w:bookmarkStart w:id="40" w:name="_Toc25066118"/>
      <w:r w:rsidRPr="001558A7">
        <w:rPr>
          <w:b/>
        </w:rPr>
        <w:t>Pat Meredith</w:t>
      </w:r>
      <w:r w:rsidR="00025473">
        <w:t xml:space="preserve">, </w:t>
      </w:r>
      <w:r w:rsidR="00134B08">
        <w:t xml:space="preserve">Consultant and leader, </w:t>
      </w:r>
      <w:r w:rsidR="00025473" w:rsidRPr="009015D8">
        <w:rPr>
          <w:i/>
        </w:rPr>
        <w:t>CPA Canada Foresight</w:t>
      </w:r>
      <w:r w:rsidR="00134B08">
        <w:rPr>
          <w:i/>
        </w:rPr>
        <w:t xml:space="preserve"> Project</w:t>
      </w:r>
      <w:r w:rsidR="00025473" w:rsidRPr="009015D8">
        <w:rPr>
          <w:i/>
        </w:rPr>
        <w:t>: Reimagining Accounting for the Information Age</w:t>
      </w:r>
      <w:r w:rsidR="002F56AC">
        <w:rPr>
          <w:i/>
        </w:rPr>
        <w:t>: Phase I</w:t>
      </w:r>
      <w:bookmarkEnd w:id="40"/>
    </w:p>
    <w:p w:rsidR="00F56B9A" w:rsidRDefault="00F56B9A" w:rsidP="00467B66">
      <w:r w:rsidRPr="00F56B9A">
        <w:t xml:space="preserve">Pat Meredith </w:t>
      </w:r>
      <w:r w:rsidR="00BD0C89">
        <w:t xml:space="preserve">led </w:t>
      </w:r>
      <w:r>
        <w:t>the Canadian process to reimagine the accounting profession</w:t>
      </w:r>
      <w:r w:rsidR="00717647">
        <w:t>.</w:t>
      </w:r>
      <w:r w:rsidR="00825D26">
        <w:t xml:space="preserve"> </w:t>
      </w:r>
      <w:r w:rsidR="00717647">
        <w:t>A</w:t>
      </w:r>
      <w:r w:rsidR="00BD0C89">
        <w:t xml:space="preserve">n initiative of </w:t>
      </w:r>
      <w:r w:rsidR="00232311" w:rsidRPr="00596CDF">
        <w:t>CPA Canada</w:t>
      </w:r>
      <w:r w:rsidR="00BD0C89">
        <w:t xml:space="preserve">, </w:t>
      </w:r>
      <w:r w:rsidR="00717647">
        <w:t>not</w:t>
      </w:r>
      <w:r w:rsidR="00BD0C89">
        <w:t xml:space="preserve"> </w:t>
      </w:r>
      <w:r w:rsidR="00BA3092">
        <w:t xml:space="preserve">motivated by </w:t>
      </w:r>
      <w:r w:rsidR="00BD0C89">
        <w:t>government or political intervention</w:t>
      </w:r>
      <w:r w:rsidR="00717647">
        <w:t>, t</w:t>
      </w:r>
      <w:r w:rsidR="009B12C9">
        <w:t>he process, called catalytic governance</w:t>
      </w:r>
      <w:r w:rsidR="00CD5E60">
        <w:rPr>
          <w:rStyle w:val="FootnoteReference"/>
        </w:rPr>
        <w:footnoteReference w:id="20"/>
      </w:r>
      <w:r w:rsidR="009B12C9">
        <w:t xml:space="preserve">, </w:t>
      </w:r>
      <w:r w:rsidR="00717647">
        <w:t xml:space="preserve">was </w:t>
      </w:r>
      <w:r w:rsidR="00CD5E60">
        <w:t>co-</w:t>
      </w:r>
      <w:r w:rsidR="009B12C9">
        <w:t xml:space="preserve">designed </w:t>
      </w:r>
      <w:r w:rsidR="00CD5E60">
        <w:t>by Pat Meredith to</w:t>
      </w:r>
      <w:r w:rsidR="009B12C9">
        <w:t xml:space="preserve"> genera</w:t>
      </w:r>
      <w:r w:rsidR="00CD5E60">
        <w:t>te</w:t>
      </w:r>
      <w:r w:rsidR="009B12C9">
        <w:t xml:space="preserve"> transformative change</w:t>
      </w:r>
      <w:r w:rsidR="00717647">
        <w:t xml:space="preserve">. </w:t>
      </w:r>
      <w:r w:rsidR="00BD0C89">
        <w:t xml:space="preserve">Pat outlined </w:t>
      </w:r>
      <w:r w:rsidR="00BD0C89" w:rsidRPr="00F56B9A">
        <w:t>the</w:t>
      </w:r>
      <w:r w:rsidR="00BD0C89">
        <w:t xml:space="preserve"> </w:t>
      </w:r>
      <w:r w:rsidR="00717647">
        <w:t>four completed</w:t>
      </w:r>
      <w:r w:rsidR="00BD0C89">
        <w:t xml:space="preserve"> </w:t>
      </w:r>
      <w:r w:rsidR="007E5DEE">
        <w:t xml:space="preserve">steps in Phase </w:t>
      </w:r>
      <w:r w:rsidR="002F56AC">
        <w:t>I</w:t>
      </w:r>
      <w:r w:rsidR="00BD0C89">
        <w:t xml:space="preserve"> of</w:t>
      </w:r>
      <w:r w:rsidR="00E22A12" w:rsidRPr="00596CDF">
        <w:t xml:space="preserve"> </w:t>
      </w:r>
      <w:r w:rsidR="00BD0C89">
        <w:t xml:space="preserve">CPA Canada </w:t>
      </w:r>
      <w:r w:rsidR="00E22A12" w:rsidRPr="00596CDF">
        <w:t>Foresight</w:t>
      </w:r>
      <w:r w:rsidR="00BD0C89">
        <w:t xml:space="preserve"> and </w:t>
      </w:r>
      <w:r w:rsidR="00BD0C89" w:rsidRPr="00F56B9A">
        <w:t>described</w:t>
      </w:r>
      <w:r w:rsidR="00BD0C89">
        <w:t xml:space="preserve"> </w:t>
      </w:r>
      <w:r w:rsidR="009B12C9">
        <w:t xml:space="preserve">some </w:t>
      </w:r>
      <w:r w:rsidR="00BD0C89">
        <w:t>highlights</w:t>
      </w:r>
      <w:r w:rsidR="009B12C9">
        <w:t>, as follows.</w:t>
      </w:r>
      <w:r w:rsidR="004560F3">
        <w:rPr>
          <w:rStyle w:val="FootnoteReference"/>
        </w:rPr>
        <w:footnoteReference w:id="21"/>
      </w:r>
      <w:r w:rsidR="00E22A12" w:rsidRPr="00596CDF">
        <w:t xml:space="preserve"> </w:t>
      </w:r>
    </w:p>
    <w:p w:rsidR="00F56B9A" w:rsidRDefault="007E5DEE" w:rsidP="001047E5">
      <w:pPr>
        <w:pStyle w:val="ListParagraph"/>
        <w:numPr>
          <w:ilvl w:val="0"/>
          <w:numId w:val="18"/>
        </w:numPr>
        <w:ind w:left="1080"/>
      </w:pPr>
      <w:r>
        <w:t>Step</w:t>
      </w:r>
      <w:r w:rsidR="00F56B9A">
        <w:t xml:space="preserve"> 1</w:t>
      </w:r>
      <w:r w:rsidR="0083271E">
        <w:t>—</w:t>
      </w:r>
      <w:proofErr w:type="gramStart"/>
      <w:r w:rsidR="00F56B9A" w:rsidRPr="00BD0C89">
        <w:rPr>
          <w:i/>
        </w:rPr>
        <w:t>Framing</w:t>
      </w:r>
      <w:proofErr w:type="gramEnd"/>
      <w:r w:rsidR="00F56B9A" w:rsidRPr="00BD0C89">
        <w:rPr>
          <w:i/>
        </w:rPr>
        <w:t xml:space="preserve"> the </w:t>
      </w:r>
      <w:r w:rsidR="00723A73" w:rsidRPr="00BD0C89">
        <w:rPr>
          <w:i/>
        </w:rPr>
        <w:t>issues</w:t>
      </w:r>
      <w:r w:rsidR="00F56B9A">
        <w:t xml:space="preserve">:  understanding the external forces that are </w:t>
      </w:r>
      <w:r w:rsidR="003E24B6">
        <w:t>driving</w:t>
      </w:r>
      <w:r w:rsidR="00F56B9A">
        <w:t xml:space="preserve"> the profession to change.</w:t>
      </w:r>
      <w:r w:rsidR="00723A73">
        <w:t xml:space="preserve"> </w:t>
      </w:r>
      <w:r w:rsidR="00112044">
        <w:t>Six high-level speakers challenged participants’ view of the world</w:t>
      </w:r>
      <w:r w:rsidR="00635B6F">
        <w:t xml:space="preserve"> and forced participants to </w:t>
      </w:r>
      <w:r w:rsidR="00635B6F" w:rsidRPr="00635B6F">
        <w:t>focus on the external environment</w:t>
      </w:r>
      <w:r w:rsidR="00112044">
        <w:t xml:space="preserve">. </w:t>
      </w:r>
      <w:r w:rsidR="00723A73">
        <w:t xml:space="preserve">Some key </w:t>
      </w:r>
      <w:r w:rsidR="009015D8">
        <w:t>challenges</w:t>
      </w:r>
      <w:r w:rsidR="00723A73">
        <w:t xml:space="preserve"> </w:t>
      </w:r>
      <w:r w:rsidR="00635B6F">
        <w:t>were</w:t>
      </w:r>
      <w:r w:rsidR="00723A73">
        <w:t xml:space="preserve"> these:</w:t>
      </w:r>
    </w:p>
    <w:p w:rsidR="00635B6F" w:rsidRDefault="00635B6F" w:rsidP="001047E5">
      <w:pPr>
        <w:pStyle w:val="ListParagraph"/>
        <w:numPr>
          <w:ilvl w:val="0"/>
          <w:numId w:val="32"/>
        </w:numPr>
      </w:pPr>
      <w:r>
        <w:t xml:space="preserve">Making decisions in real time is clearly new and not how management has operated in the past. </w:t>
      </w:r>
    </w:p>
    <w:p w:rsidR="000E3761" w:rsidRDefault="00723A73" w:rsidP="001047E5">
      <w:pPr>
        <w:pStyle w:val="ListParagraph"/>
        <w:numPr>
          <w:ilvl w:val="0"/>
          <w:numId w:val="32"/>
        </w:numPr>
      </w:pPr>
      <w:r>
        <w:t>D</w:t>
      </w:r>
      <w:r w:rsidRPr="00723A73">
        <w:t xml:space="preserve">ata is the </w:t>
      </w:r>
      <w:r w:rsidR="00BD0C89">
        <w:t>“</w:t>
      </w:r>
      <w:r w:rsidRPr="00723A73">
        <w:t>new oil</w:t>
      </w:r>
      <w:r>
        <w:t>,</w:t>
      </w:r>
      <w:r w:rsidR="00BD0C89">
        <w:t>”</w:t>
      </w:r>
      <w:r>
        <w:t xml:space="preserve"> but has few rules</w:t>
      </w:r>
      <w:r w:rsidR="00BD0C89">
        <w:t xml:space="preserve"> associated with its </w:t>
      </w:r>
      <w:r w:rsidR="009015D8">
        <w:t xml:space="preserve">ownership, use, and </w:t>
      </w:r>
      <w:r w:rsidR="00BD0C89">
        <w:t>governance.</w:t>
      </w:r>
      <w:r w:rsidR="00635B6F">
        <w:t xml:space="preserve"> </w:t>
      </w:r>
    </w:p>
    <w:p w:rsidR="00723A73" w:rsidRDefault="00723A73" w:rsidP="001047E5">
      <w:pPr>
        <w:pStyle w:val="ListParagraph"/>
        <w:numPr>
          <w:ilvl w:val="0"/>
          <w:numId w:val="32"/>
        </w:numPr>
      </w:pPr>
      <w:r>
        <w:t>Investors are relying less and less on financial statements</w:t>
      </w:r>
      <w:r w:rsidR="00BD0C89">
        <w:t xml:space="preserve">. </w:t>
      </w:r>
    </w:p>
    <w:p w:rsidR="00723A73" w:rsidRDefault="00723A73" w:rsidP="001047E5">
      <w:pPr>
        <w:pStyle w:val="ListParagraph"/>
        <w:numPr>
          <w:ilvl w:val="0"/>
          <w:numId w:val="32"/>
        </w:numPr>
        <w:spacing w:after="120"/>
        <w:contextualSpacing w:val="0"/>
      </w:pPr>
      <w:r>
        <w:t>Sustainability is extremely important</w:t>
      </w:r>
      <w:r w:rsidR="009015D8">
        <w:t xml:space="preserve"> and requires </w:t>
      </w:r>
      <w:r>
        <w:t>meeting the needs of all stakeholders, not just shareholders</w:t>
      </w:r>
      <w:r w:rsidR="002F56AC">
        <w:t>. Climate change must be considered.</w:t>
      </w:r>
    </w:p>
    <w:p w:rsidR="00F56B9A" w:rsidRDefault="007E5DEE" w:rsidP="001047E5">
      <w:pPr>
        <w:pStyle w:val="ListParagraph"/>
        <w:numPr>
          <w:ilvl w:val="0"/>
          <w:numId w:val="18"/>
        </w:numPr>
        <w:ind w:left="1080"/>
      </w:pPr>
      <w:r>
        <w:lastRenderedPageBreak/>
        <w:t>Step</w:t>
      </w:r>
      <w:r w:rsidR="00F56B9A">
        <w:t xml:space="preserve"> 2</w:t>
      </w:r>
      <w:r w:rsidR="0083271E">
        <w:t>—</w:t>
      </w:r>
      <w:r w:rsidR="0083271E" w:rsidRPr="00BD0C89">
        <w:rPr>
          <w:i/>
        </w:rPr>
        <w:t>Engaging stakeholders</w:t>
      </w:r>
      <w:r w:rsidR="00717647">
        <w:t>—CPAs and others from business, industry, non-profits, and academia–</w:t>
      </w:r>
      <w:r w:rsidR="0083271E">
        <w:t xml:space="preserve">through roundtables and digital platforms to share </w:t>
      </w:r>
      <w:r w:rsidR="005211AA">
        <w:t xml:space="preserve">ideas </w:t>
      </w:r>
      <w:r w:rsidR="0083271E">
        <w:t>through dialogue, not debate</w:t>
      </w:r>
      <w:r w:rsidR="00717647">
        <w:t>;</w:t>
      </w:r>
      <w:r w:rsidR="005211AA">
        <w:t xml:space="preserve"> </w:t>
      </w:r>
      <w:r w:rsidR="0083271E">
        <w:t xml:space="preserve">to build a case for change </w:t>
      </w:r>
      <w:r w:rsidR="005211AA">
        <w:t xml:space="preserve">in the profession; </w:t>
      </w:r>
      <w:r w:rsidR="0083271E">
        <w:t>and to develop work plans.</w:t>
      </w:r>
    </w:p>
    <w:p w:rsidR="00112044" w:rsidRDefault="007E5DEE" w:rsidP="001047E5">
      <w:pPr>
        <w:pStyle w:val="ListParagraph"/>
        <w:numPr>
          <w:ilvl w:val="0"/>
          <w:numId w:val="18"/>
        </w:numPr>
        <w:ind w:left="1080"/>
      </w:pPr>
      <w:r>
        <w:t>Step</w:t>
      </w:r>
      <w:r w:rsidR="0083271E">
        <w:t xml:space="preserve"> 3—</w:t>
      </w:r>
      <w:r w:rsidR="0083271E" w:rsidRPr="00BD0C89">
        <w:rPr>
          <w:i/>
        </w:rPr>
        <w:t>Building plausible scenarios</w:t>
      </w:r>
      <w:r w:rsidR="0083271E" w:rsidRPr="00112044">
        <w:rPr>
          <w:i/>
        </w:rPr>
        <w:t xml:space="preserve"> </w:t>
      </w:r>
      <w:r w:rsidR="00112044" w:rsidRPr="00112044">
        <w:rPr>
          <w:i/>
        </w:rPr>
        <w:t>of the future</w:t>
      </w:r>
      <w:r w:rsidR="00112044">
        <w:t xml:space="preserve">. </w:t>
      </w:r>
      <w:r w:rsidR="00717647">
        <w:t>By developing scenarios, working groups gained</w:t>
      </w:r>
      <w:r w:rsidR="00112044">
        <w:t xml:space="preserve"> better understanding of what the future might look like</w:t>
      </w:r>
      <w:r w:rsidR="00717647">
        <w:t xml:space="preserve"> and of </w:t>
      </w:r>
      <w:r w:rsidR="00112044">
        <w:t xml:space="preserve">what actions </w:t>
      </w:r>
      <w:r w:rsidR="00717647">
        <w:t>the profession can</w:t>
      </w:r>
      <w:r w:rsidR="00112044">
        <w:t xml:space="preserve"> take in order to be prepared. Steps included</w:t>
      </w:r>
      <w:r w:rsidR="00723A73">
        <w:t>:</w:t>
      </w:r>
      <w:r w:rsidR="00112044">
        <w:t xml:space="preserve"> </w:t>
      </w:r>
    </w:p>
    <w:p w:rsidR="006E105D" w:rsidRDefault="00723A73" w:rsidP="001047E5">
      <w:pPr>
        <w:pStyle w:val="ListParagraph"/>
        <w:numPr>
          <w:ilvl w:val="0"/>
          <w:numId w:val="33"/>
        </w:numPr>
        <w:ind w:left="1440"/>
      </w:pPr>
      <w:r>
        <w:t>Identify</w:t>
      </w:r>
      <w:r w:rsidR="00112044">
        <w:t>ing</w:t>
      </w:r>
      <w:r>
        <w:t xml:space="preserve"> </w:t>
      </w:r>
      <w:r w:rsidRPr="005211AA">
        <w:rPr>
          <w:i/>
        </w:rPr>
        <w:t>critical certainties</w:t>
      </w:r>
      <w:r w:rsidR="008207D9">
        <w:t xml:space="preserve">: things </w:t>
      </w:r>
      <w:r w:rsidR="005211AA">
        <w:t xml:space="preserve">that </w:t>
      </w:r>
      <w:r w:rsidR="008207D9">
        <w:t>will certainly happen</w:t>
      </w:r>
      <w:r w:rsidR="00112044">
        <w:t>. For e</w:t>
      </w:r>
      <w:r w:rsidR="00717647">
        <w:t>xample, t</w:t>
      </w:r>
      <w:r w:rsidR="008207D9">
        <w:t>echnology</w:t>
      </w:r>
      <w:r w:rsidR="00F85675">
        <w:t xml:space="preserve"> will continue to impact auditing and accounting</w:t>
      </w:r>
      <w:r w:rsidR="00717647">
        <w:t>, as will data management, since global data flows</w:t>
      </w:r>
      <w:r w:rsidR="00930953">
        <w:t>, said a roundtable participant,</w:t>
      </w:r>
      <w:r w:rsidR="00717647">
        <w:t xml:space="preserve"> </w:t>
      </w:r>
      <w:r w:rsidR="00930953">
        <w:t xml:space="preserve">will </w:t>
      </w:r>
      <w:r w:rsidR="00717647">
        <w:t>have increased exponentially (roughly 40 fold) by the end of 2017, while t</w:t>
      </w:r>
      <w:r w:rsidR="00F85675">
        <w:t xml:space="preserve">rade flows of goods and services have been flat since 2008. </w:t>
      </w:r>
    </w:p>
    <w:p w:rsidR="008207D9" w:rsidRPr="0097600A" w:rsidRDefault="008207D9" w:rsidP="001047E5">
      <w:pPr>
        <w:pStyle w:val="ListParagraph"/>
        <w:numPr>
          <w:ilvl w:val="0"/>
          <w:numId w:val="33"/>
        </w:numPr>
        <w:spacing w:after="120"/>
        <w:ind w:left="1440"/>
        <w:contextualSpacing w:val="0"/>
      </w:pPr>
      <w:r w:rsidRPr="0097600A">
        <w:t>Identify</w:t>
      </w:r>
      <w:r w:rsidR="00112044" w:rsidRPr="0097600A">
        <w:t>ing</w:t>
      </w:r>
      <w:r w:rsidRPr="0097600A">
        <w:t xml:space="preserve"> critical </w:t>
      </w:r>
      <w:r w:rsidRPr="0097600A">
        <w:rPr>
          <w:i/>
        </w:rPr>
        <w:t>un</w:t>
      </w:r>
      <w:r w:rsidRPr="0097600A">
        <w:t>certainties (e.g., the extent of global coordination on these issues; the impact of social inequality; the role of trust in information</w:t>
      </w:r>
      <w:r w:rsidR="00CA01CA" w:rsidRPr="0097600A">
        <w:t xml:space="preserve">; governance; </w:t>
      </w:r>
      <w:r w:rsidR="00825D26">
        <w:t>the profession’s</w:t>
      </w:r>
      <w:r w:rsidR="00CA01CA" w:rsidRPr="0097600A">
        <w:t xml:space="preserve"> ability to adapt to change)</w:t>
      </w:r>
      <w:r w:rsidRPr="0097600A">
        <w:t xml:space="preserve"> </w:t>
      </w:r>
    </w:p>
    <w:p w:rsidR="0083271E" w:rsidRDefault="007E5DEE" w:rsidP="001047E5">
      <w:pPr>
        <w:pStyle w:val="ListParagraph"/>
        <w:numPr>
          <w:ilvl w:val="0"/>
          <w:numId w:val="18"/>
        </w:numPr>
        <w:ind w:left="1080"/>
      </w:pPr>
      <w:r>
        <w:t>Step</w:t>
      </w:r>
      <w:r w:rsidR="0083271E">
        <w:t xml:space="preserve"> 4—</w:t>
      </w:r>
      <w:proofErr w:type="gramStart"/>
      <w:r w:rsidR="0083271E" w:rsidRPr="00BD0C89">
        <w:rPr>
          <w:i/>
        </w:rPr>
        <w:t>Developing</w:t>
      </w:r>
      <w:proofErr w:type="gramEnd"/>
      <w:r w:rsidR="0083271E" w:rsidRPr="00BD0C89">
        <w:rPr>
          <w:i/>
        </w:rPr>
        <w:t xml:space="preserve"> strateg</w:t>
      </w:r>
      <w:r w:rsidR="00CC6143">
        <w:rPr>
          <w:i/>
        </w:rPr>
        <w:t>ies</w:t>
      </w:r>
      <w:r w:rsidR="0083271E">
        <w:t xml:space="preserve"> to address the scenarios</w:t>
      </w:r>
      <w:r w:rsidR="00930953">
        <w:t xml:space="preserve"> revealed n</w:t>
      </w:r>
      <w:r>
        <w:t>ew directions</w:t>
      </w:r>
      <w:r w:rsidR="00930953">
        <w:t xml:space="preserve"> for the profession’s continued relevancy. These include</w:t>
      </w:r>
      <w:r>
        <w:t>:</w:t>
      </w:r>
    </w:p>
    <w:p w:rsidR="00CC6143" w:rsidRDefault="00CC6143" w:rsidP="001047E5">
      <w:pPr>
        <w:pStyle w:val="ListParagraph"/>
        <w:numPr>
          <w:ilvl w:val="0"/>
          <w:numId w:val="34"/>
        </w:numPr>
        <w:ind w:left="1440"/>
      </w:pPr>
      <w:r>
        <w:t>Data mastery for CPAs, and a role in data governance and data integrity</w:t>
      </w:r>
    </w:p>
    <w:p w:rsidR="007E5DEE" w:rsidRDefault="007E5DEE" w:rsidP="001047E5">
      <w:pPr>
        <w:pStyle w:val="ListParagraph"/>
        <w:numPr>
          <w:ilvl w:val="0"/>
          <w:numId w:val="34"/>
        </w:numPr>
        <w:ind w:left="1440"/>
      </w:pPr>
      <w:r>
        <w:t>New competencies, agility, and life-long learning</w:t>
      </w:r>
    </w:p>
    <w:p w:rsidR="007E5DEE" w:rsidRDefault="007E5DEE" w:rsidP="001047E5">
      <w:pPr>
        <w:pStyle w:val="ListParagraph"/>
        <w:numPr>
          <w:ilvl w:val="0"/>
          <w:numId w:val="34"/>
        </w:numPr>
        <w:spacing w:after="120"/>
        <w:ind w:left="1440"/>
        <w:contextualSpacing w:val="0"/>
      </w:pPr>
      <w:r>
        <w:t xml:space="preserve">Stewardship of the public trust </w:t>
      </w:r>
    </w:p>
    <w:p w:rsidR="0083271E" w:rsidRDefault="007E5DEE" w:rsidP="001047E5">
      <w:pPr>
        <w:pStyle w:val="ListParagraph"/>
        <w:numPr>
          <w:ilvl w:val="0"/>
          <w:numId w:val="18"/>
        </w:numPr>
        <w:ind w:left="1080"/>
      </w:pPr>
      <w:r>
        <w:t>Step</w:t>
      </w:r>
      <w:r w:rsidR="0083271E">
        <w:t xml:space="preserve"> 5—</w:t>
      </w:r>
      <w:proofErr w:type="gramStart"/>
      <w:r w:rsidR="00723A73" w:rsidRPr="00BD0C89">
        <w:rPr>
          <w:i/>
        </w:rPr>
        <w:t>Creating</w:t>
      </w:r>
      <w:proofErr w:type="gramEnd"/>
      <w:r w:rsidR="00723A73" w:rsidRPr="00BD0C89">
        <w:rPr>
          <w:i/>
        </w:rPr>
        <w:t xml:space="preserve"> working groups</w:t>
      </w:r>
      <w:r w:rsidR="00723A73">
        <w:t xml:space="preserve"> to i</w:t>
      </w:r>
      <w:r w:rsidR="0083271E">
        <w:t xml:space="preserve">mplement </w:t>
      </w:r>
      <w:r w:rsidR="00723A73">
        <w:t xml:space="preserve">strategy of </w:t>
      </w:r>
      <w:r>
        <w:t>Step</w:t>
      </w:r>
      <w:r w:rsidR="00723A73">
        <w:t xml:space="preserve"> 4</w:t>
      </w:r>
      <w:r w:rsidR="0083271E">
        <w:t>.</w:t>
      </w:r>
      <w:r w:rsidR="00214B00">
        <w:t xml:space="preserve"> This is the topic of Gordon Beal’</w:t>
      </w:r>
      <w:r w:rsidR="002F56AC">
        <w:t xml:space="preserve">s presentation (next in this </w:t>
      </w:r>
      <w:r w:rsidR="00214B00">
        <w:t>document).</w:t>
      </w:r>
    </w:p>
    <w:p w:rsidR="00134B08" w:rsidRDefault="002F56AC" w:rsidP="00134B08">
      <w:pPr>
        <w:pStyle w:val="Heading3"/>
        <w:spacing w:before="360"/>
      </w:pPr>
      <w:bookmarkStart w:id="41" w:name="_Toc25066119"/>
      <w:r w:rsidRPr="001558A7">
        <w:rPr>
          <w:b/>
        </w:rPr>
        <w:t>Gordon Beal</w:t>
      </w:r>
      <w:r>
        <w:t xml:space="preserve">, </w:t>
      </w:r>
      <w:r w:rsidR="00134B08">
        <w:t xml:space="preserve">Vice-President, Research, Guidance and Support, </w:t>
      </w:r>
    </w:p>
    <w:p w:rsidR="00134B08" w:rsidRDefault="00134B08" w:rsidP="00134B08">
      <w:pPr>
        <w:pStyle w:val="Heading3"/>
        <w:spacing w:before="360"/>
      </w:pPr>
      <w:r>
        <w:t xml:space="preserve">CPA Canada, </w:t>
      </w:r>
    </w:p>
    <w:p w:rsidR="002F56AC" w:rsidRDefault="002F56AC" w:rsidP="00134B08">
      <w:pPr>
        <w:pStyle w:val="Heading3"/>
        <w:spacing w:before="360"/>
      </w:pPr>
      <w:r w:rsidRPr="001558A7">
        <w:rPr>
          <w:i/>
        </w:rPr>
        <w:t>CPA Canada Foresight: Phase II—Action Plan and Implementation</w:t>
      </w:r>
      <w:bookmarkEnd w:id="41"/>
    </w:p>
    <w:p w:rsidR="008A4988" w:rsidRDefault="008A4988" w:rsidP="003E24B6">
      <w:pPr>
        <w:pStyle w:val="Quote"/>
      </w:pPr>
      <w:r>
        <w:t>“</w:t>
      </w:r>
      <w:r w:rsidRPr="008A4988">
        <w:t>Every large and successful institution has an immune system</w:t>
      </w:r>
      <w:r>
        <w:t>…</w:t>
      </w:r>
      <w:r w:rsidRPr="008A4988">
        <w:t>But here’s the paradox: the immune system that has given large institutions extraordinary resilience in the past may be the very thing that makes these institutions so vulnerable today</w:t>
      </w:r>
      <w:r>
        <w:t>.”</w:t>
      </w:r>
      <w:r>
        <w:rPr>
          <w:rStyle w:val="FootnoteReference"/>
        </w:rPr>
        <w:footnoteReference w:id="22"/>
      </w:r>
      <w:r w:rsidRPr="008A4988">
        <w:t xml:space="preserve"> John Hagel, Co-Chairman Deloitte Center for Edge Innovation</w:t>
      </w:r>
    </w:p>
    <w:p w:rsidR="002F56AC" w:rsidRDefault="002F56AC" w:rsidP="00467B66">
      <w:r w:rsidRPr="00BB1BD8">
        <w:t>Taking the baton from Pat Meredith,</w:t>
      </w:r>
      <w:r w:rsidR="00277DBF" w:rsidRPr="00277DBF">
        <w:t xml:space="preserve"> </w:t>
      </w:r>
      <w:r w:rsidR="00277DBF" w:rsidRPr="00232311">
        <w:rPr>
          <w:b/>
          <w:i/>
        </w:rPr>
        <w:t>Gordon Beal</w:t>
      </w:r>
      <w:r w:rsidR="0038493B">
        <w:t>, vice-president of research and support at CPA Canada,</w:t>
      </w:r>
      <w:r w:rsidR="00277DBF">
        <w:t xml:space="preserve"> </w:t>
      </w:r>
      <w:r w:rsidR="00212693">
        <w:t xml:space="preserve">described Phase II of CPA Canada Foresight: Action Planning and Implementation of the rethinking process. To start, Gord warned of the dangers of resisting change. </w:t>
      </w:r>
      <w:r w:rsidR="00825D26">
        <w:t>H</w:t>
      </w:r>
      <w:r w:rsidR="00212693">
        <w:t xml:space="preserve">e found a report from 1970 in the CPA Canada archives that </w:t>
      </w:r>
      <w:r w:rsidR="00930953">
        <w:t xml:space="preserve">had </w:t>
      </w:r>
      <w:r w:rsidR="00212693">
        <w:t xml:space="preserve">warned accountants </w:t>
      </w:r>
      <w:r w:rsidR="00930953">
        <w:t xml:space="preserve">then </w:t>
      </w:r>
      <w:r w:rsidR="00212693">
        <w:t xml:space="preserve">that they needed a look at value differently, because technology was going to disrupt the profession. </w:t>
      </w:r>
    </w:p>
    <w:p w:rsidR="003E24B6" w:rsidRDefault="003E24B6" w:rsidP="003E24B6">
      <w:r>
        <w:t xml:space="preserve">Gordon warned that strengths of CPA Canada as an institution—success of its programs, pride in its history, and satisfaction of its members–may be what keep the profession from changing at the pace required. </w:t>
      </w:r>
    </w:p>
    <w:p w:rsidR="00332A74" w:rsidRDefault="00531A6B" w:rsidP="00467B66">
      <w:r>
        <w:lastRenderedPageBreak/>
        <w:t xml:space="preserve">What makes </w:t>
      </w:r>
      <w:r>
        <w:rPr>
          <w:i/>
        </w:rPr>
        <w:t>Foresight</w:t>
      </w:r>
      <w:r>
        <w:t xml:space="preserve"> different from past attempts at examining the profession are </w:t>
      </w:r>
      <w:r w:rsidR="00930953">
        <w:t xml:space="preserve">two things: </w:t>
      </w:r>
      <w:r>
        <w:t xml:space="preserve">its aggressive </w:t>
      </w:r>
      <w:r w:rsidR="00277DBF">
        <w:t xml:space="preserve">timeline </w:t>
      </w:r>
      <w:r w:rsidR="007B1D2E">
        <w:t>to reflect urgency</w:t>
      </w:r>
      <w:r w:rsidR="00930953">
        <w:t>,</w:t>
      </w:r>
      <w:r w:rsidR="007B1D2E">
        <w:t xml:space="preserve"> </w:t>
      </w:r>
      <w:r>
        <w:t xml:space="preserve">and </w:t>
      </w:r>
      <w:r w:rsidR="00277DBF">
        <w:t xml:space="preserve">the backing of </w:t>
      </w:r>
      <w:r>
        <w:t>CPA Canada and its provincial counterparts</w:t>
      </w:r>
      <w:r w:rsidR="004C5F60">
        <w:t xml:space="preserve">, an advisory council </w:t>
      </w:r>
      <w:r w:rsidR="00F07DEA">
        <w:t xml:space="preserve">and an oversight </w:t>
      </w:r>
      <w:proofErr w:type="gramStart"/>
      <w:r w:rsidR="00F07DEA">
        <w:t>committee.</w:t>
      </w:r>
      <w:proofErr w:type="gramEnd"/>
    </w:p>
    <w:p w:rsidR="002B2125" w:rsidRDefault="007B1D2E" w:rsidP="00467B66">
      <w:r>
        <w:t>In Step 4—</w:t>
      </w:r>
      <w:r w:rsidRPr="007B1D2E">
        <w:rPr>
          <w:i/>
        </w:rPr>
        <w:t xml:space="preserve"> </w:t>
      </w:r>
      <w:proofErr w:type="gramStart"/>
      <w:r w:rsidRPr="00BD0C89">
        <w:rPr>
          <w:i/>
        </w:rPr>
        <w:t>Developing</w:t>
      </w:r>
      <w:proofErr w:type="gramEnd"/>
      <w:r w:rsidRPr="00BD0C89">
        <w:rPr>
          <w:i/>
        </w:rPr>
        <w:t xml:space="preserve"> strateg</w:t>
      </w:r>
      <w:r>
        <w:rPr>
          <w:i/>
        </w:rPr>
        <w:t>ies</w:t>
      </w:r>
      <w:r>
        <w:t xml:space="preserve">, it was clear that the accounting profession </w:t>
      </w:r>
      <w:r w:rsidR="002B2125">
        <w:t xml:space="preserve">needed to change “Where </w:t>
      </w:r>
      <w:r w:rsidR="00452B39">
        <w:t>to</w:t>
      </w:r>
      <w:r w:rsidR="002B2125">
        <w:t xml:space="preserve"> play” and “How </w:t>
      </w:r>
      <w:r w:rsidR="00452B39">
        <w:t>to</w:t>
      </w:r>
      <w:r w:rsidR="002B2125">
        <w:t xml:space="preserve"> play.”</w:t>
      </w:r>
      <w:r w:rsidR="00B9282C">
        <w:t xml:space="preserve"> </w:t>
      </w:r>
      <w:r w:rsidR="00930953">
        <w:t>This next p</w:t>
      </w:r>
      <w:r w:rsidR="00B9282C">
        <w:t>hase</w:t>
      </w:r>
      <w:r w:rsidR="00930953">
        <w:t xml:space="preserve"> </w:t>
      </w:r>
      <w:r w:rsidR="00B9282C">
        <w:t xml:space="preserve">/Step 5 is all about </w:t>
      </w:r>
      <w:r w:rsidR="00452B39">
        <w:t>the areas in which CPAs could be effective</w:t>
      </w:r>
      <w:r w:rsidR="0038493B">
        <w:t>;</w:t>
      </w:r>
      <w:r w:rsidR="00452B39">
        <w:t xml:space="preserve"> the</w:t>
      </w:r>
      <w:r w:rsidR="00B9282C">
        <w:t xml:space="preserve"> skills CPA of the future needs</w:t>
      </w:r>
      <w:r w:rsidR="0038493B">
        <w:t>;</w:t>
      </w:r>
      <w:r w:rsidR="00452B39">
        <w:t xml:space="preserve"> and the role CPA Canada will play</w:t>
      </w:r>
      <w:r w:rsidR="00B9282C">
        <w:t>.</w:t>
      </w:r>
    </w:p>
    <w:p w:rsidR="002B2125" w:rsidRDefault="002B2125" w:rsidP="00467B66">
      <w:bookmarkStart w:id="42" w:name="_Toc24925556"/>
      <w:bookmarkStart w:id="43" w:name="_Toc25066120"/>
      <w:r w:rsidRPr="002B2125">
        <w:rPr>
          <w:rStyle w:val="Heading4Char"/>
        </w:rPr>
        <w:t xml:space="preserve">Where </w:t>
      </w:r>
      <w:r w:rsidR="00452B39">
        <w:rPr>
          <w:rStyle w:val="Heading4Char"/>
        </w:rPr>
        <w:t>to</w:t>
      </w:r>
      <w:r w:rsidRPr="002B2125">
        <w:rPr>
          <w:rStyle w:val="Heading4Char"/>
        </w:rPr>
        <w:t xml:space="preserve"> play</w:t>
      </w:r>
      <w:bookmarkEnd w:id="42"/>
      <w:bookmarkEnd w:id="43"/>
      <w:r>
        <w:t xml:space="preserve"> is the umbrella </w:t>
      </w:r>
      <w:r w:rsidR="00BB1BD8">
        <w:t xml:space="preserve">focus </w:t>
      </w:r>
      <w:r>
        <w:t>over two areas:</w:t>
      </w:r>
    </w:p>
    <w:p w:rsidR="002B2125" w:rsidRDefault="002B2125" w:rsidP="008C7400">
      <w:pPr>
        <w:pStyle w:val="ListParagraph"/>
        <w:numPr>
          <w:ilvl w:val="0"/>
          <w:numId w:val="21"/>
        </w:numPr>
        <w:ind w:left="1080"/>
      </w:pPr>
      <w:r>
        <w:t xml:space="preserve">Rethinking </w:t>
      </w:r>
      <w:r w:rsidR="007B1D2E">
        <w:t>value creation</w:t>
      </w:r>
      <w:r>
        <w:t>: Intangible assets in 2015 made up 84% of the market value of the S&amp;P 500, up from just 17% in 1975.</w:t>
      </w:r>
      <w:r>
        <w:rPr>
          <w:rStyle w:val="FootnoteReference"/>
        </w:rPr>
        <w:footnoteReference w:id="23"/>
      </w:r>
      <w:r>
        <w:t xml:space="preserve">  This means that traditional accounting statements capture just 16% of the value of firms, lending credence to the growing irrelevance</w:t>
      </w:r>
      <w:r w:rsidR="0038493B">
        <w:t xml:space="preserve"> of these statements</w:t>
      </w:r>
      <w:r>
        <w:t xml:space="preserve">. So, an important role for accountants could be to </w:t>
      </w:r>
      <w:r w:rsidR="00F07DEA">
        <w:t>develop new f</w:t>
      </w:r>
      <w:r>
        <w:t xml:space="preserve">rameworks </w:t>
      </w:r>
      <w:r w:rsidR="0002109F">
        <w:t xml:space="preserve">for data valuation: </w:t>
      </w:r>
      <w:r>
        <w:t>to recognize and assess hard-to measure assets</w:t>
      </w:r>
      <w:r w:rsidR="00F07DEA">
        <w:t>, key performance indicators (KPIs)/</w:t>
      </w:r>
      <w:r>
        <w:t xml:space="preserve">non-GAAP metrics. </w:t>
      </w:r>
    </w:p>
    <w:p w:rsidR="007B1D2E" w:rsidRDefault="00B9282C" w:rsidP="008C7400">
      <w:pPr>
        <w:pStyle w:val="ListParagraph"/>
        <w:numPr>
          <w:ilvl w:val="0"/>
          <w:numId w:val="21"/>
        </w:numPr>
        <w:ind w:left="1080"/>
      </w:pPr>
      <w:r>
        <w:t>D</w:t>
      </w:r>
      <w:r w:rsidR="002B2125">
        <w:t xml:space="preserve">ata </w:t>
      </w:r>
      <w:r w:rsidR="0002109F">
        <w:t>mastery</w:t>
      </w:r>
      <w:r w:rsidR="001A4A20">
        <w:t>,</w:t>
      </w:r>
      <w:r w:rsidR="00F07DEA">
        <w:t xml:space="preserve"> </w:t>
      </w:r>
      <w:r w:rsidR="00930953">
        <w:t>the highest-</w:t>
      </w:r>
      <w:r w:rsidR="007B1D2E">
        <w:t>priority starting point</w:t>
      </w:r>
      <w:r w:rsidR="001A4A20">
        <w:t>,</w:t>
      </w:r>
      <w:r w:rsidR="00F07DEA">
        <w:t xml:space="preserve"> could include providing guidance on </w:t>
      </w:r>
      <w:r w:rsidR="0002109F">
        <w:t>data governance</w:t>
      </w:r>
      <w:r w:rsidR="001A4A20">
        <w:t xml:space="preserve"> and</w:t>
      </w:r>
      <w:r w:rsidR="0002109F">
        <w:t xml:space="preserve"> data operations</w:t>
      </w:r>
      <w:r w:rsidR="00452B39">
        <w:t>,</w:t>
      </w:r>
      <w:r w:rsidR="001A4A20">
        <w:t xml:space="preserve"> for example, guidance on</w:t>
      </w:r>
      <w:r w:rsidR="00452B39">
        <w:t>:</w:t>
      </w:r>
      <w:r w:rsidR="0002109F">
        <w:t xml:space="preserve"> </w:t>
      </w:r>
      <w:r w:rsidR="00F07DEA">
        <w:t>ownership</w:t>
      </w:r>
      <w:r w:rsidR="001A4A20">
        <w:t xml:space="preserve"> and access</w:t>
      </w:r>
      <w:r w:rsidR="00F07DEA">
        <w:t xml:space="preserve">, </w:t>
      </w:r>
      <w:r w:rsidR="001A4A20">
        <w:t>on</w:t>
      </w:r>
      <w:r w:rsidR="0002109F">
        <w:t xml:space="preserve"> ethics/trust issues such as </w:t>
      </w:r>
      <w:r w:rsidR="00F07DEA">
        <w:t>compliance with privacy and other rights, accountability for data collection</w:t>
      </w:r>
      <w:r w:rsidR="001A4A20">
        <w:t>,</w:t>
      </w:r>
      <w:r w:rsidR="00F07DEA">
        <w:t xml:space="preserve"> </w:t>
      </w:r>
      <w:r w:rsidR="0002109F">
        <w:t>data integrity</w:t>
      </w:r>
      <w:r w:rsidR="001A4A20">
        <w:t>, and data analytics</w:t>
      </w:r>
      <w:r w:rsidR="0002109F">
        <w:t>.</w:t>
      </w:r>
    </w:p>
    <w:p w:rsidR="00452B39" w:rsidRDefault="001A4A20" w:rsidP="00467B66">
      <w:bookmarkStart w:id="44" w:name="_Toc24925557"/>
      <w:bookmarkStart w:id="45" w:name="_Toc25066121"/>
      <w:r w:rsidRPr="001A4A20">
        <w:rPr>
          <w:rStyle w:val="Heading4Char"/>
        </w:rPr>
        <w:t xml:space="preserve">How </w:t>
      </w:r>
      <w:r w:rsidR="00452B39">
        <w:rPr>
          <w:rStyle w:val="Heading4Char"/>
        </w:rPr>
        <w:t>to</w:t>
      </w:r>
      <w:r w:rsidRPr="001A4A20">
        <w:rPr>
          <w:rStyle w:val="Heading4Char"/>
        </w:rPr>
        <w:t xml:space="preserve"> play</w:t>
      </w:r>
      <w:bookmarkEnd w:id="44"/>
      <w:bookmarkEnd w:id="45"/>
      <w:r>
        <w:t xml:space="preserve"> </w:t>
      </w:r>
      <w:r w:rsidRPr="00BB1BD8">
        <w:t xml:space="preserve">is </w:t>
      </w:r>
      <w:r w:rsidR="00452B39" w:rsidRPr="00BB1BD8">
        <w:t xml:space="preserve">the umbrella </w:t>
      </w:r>
      <w:r w:rsidR="00BB1BD8" w:rsidRPr="00BB1BD8">
        <w:t xml:space="preserve">focus </w:t>
      </w:r>
      <w:r w:rsidR="00452B39" w:rsidRPr="00BB1BD8">
        <w:t>over four</w:t>
      </w:r>
      <w:r w:rsidR="00452B39">
        <w:t xml:space="preserve"> areas:</w:t>
      </w:r>
    </w:p>
    <w:p w:rsidR="00F11DA9" w:rsidRDefault="00452B39" w:rsidP="008C7400">
      <w:pPr>
        <w:pStyle w:val="ListParagraph"/>
        <w:numPr>
          <w:ilvl w:val="0"/>
          <w:numId w:val="22"/>
        </w:numPr>
        <w:ind w:left="1080"/>
      </w:pPr>
      <w:r>
        <w:t>H</w:t>
      </w:r>
      <w:r w:rsidR="001A4A20">
        <w:t xml:space="preserve">ow </w:t>
      </w:r>
      <w:r>
        <w:t>to</w:t>
      </w:r>
      <w:r w:rsidR="001A4A20">
        <w:t xml:space="preserve"> educate CPAs</w:t>
      </w:r>
      <w:r w:rsidR="00F11DA9">
        <w:t xml:space="preserve"> on what to learn, how to learn. What existing and new skills and competencies will be needed?</w:t>
      </w:r>
      <w:r w:rsidR="001A4A20">
        <w:t xml:space="preserve"> </w:t>
      </w:r>
      <w:r w:rsidR="00F11DA9">
        <w:t>What qualifications and continuing professional development will CPA Canada provide?</w:t>
      </w:r>
    </w:p>
    <w:p w:rsidR="007B1D2E" w:rsidRDefault="00F11DA9" w:rsidP="008C7400">
      <w:pPr>
        <w:pStyle w:val="ListParagraph"/>
        <w:numPr>
          <w:ilvl w:val="0"/>
          <w:numId w:val="22"/>
        </w:numPr>
        <w:ind w:left="1080"/>
      </w:pPr>
      <w:r>
        <w:t xml:space="preserve">How CPA Canada governance will operate and partner with other associated professions and organizations. </w:t>
      </w:r>
    </w:p>
    <w:p w:rsidR="003E24B6" w:rsidRDefault="0085344A" w:rsidP="008C7400">
      <w:pPr>
        <w:pStyle w:val="ListParagraph"/>
        <w:numPr>
          <w:ilvl w:val="0"/>
          <w:numId w:val="20"/>
        </w:numPr>
        <w:ind w:left="1080"/>
      </w:pPr>
      <w:r>
        <w:t xml:space="preserve">How to ensure that integrity and ethical behavior are fundamental to the profession. CPAs could be stewards of the public trust. </w:t>
      </w:r>
    </w:p>
    <w:p w:rsidR="003E24B6" w:rsidRPr="00F95C5B" w:rsidRDefault="0085344A" w:rsidP="008C7400">
      <w:pPr>
        <w:pStyle w:val="ListParagraph"/>
        <w:numPr>
          <w:ilvl w:val="0"/>
          <w:numId w:val="20"/>
        </w:numPr>
        <w:ind w:left="1080"/>
      </w:pPr>
      <w:r>
        <w:t xml:space="preserve">How to train CPAs to drive agility and innovation </w:t>
      </w:r>
      <w:r w:rsidR="0038493B">
        <w:t xml:space="preserve">in businesses </w:t>
      </w:r>
      <w:r>
        <w:t xml:space="preserve">and </w:t>
      </w:r>
      <w:r w:rsidR="0038493B">
        <w:t xml:space="preserve">to </w:t>
      </w:r>
      <w:r>
        <w:t>ensure their relevancy.</w:t>
      </w:r>
      <w:r w:rsidR="003E24B6">
        <w:t xml:space="preserve"> </w:t>
      </w:r>
    </w:p>
    <w:p w:rsidR="00BE01E9" w:rsidRDefault="00BE01E9" w:rsidP="00BE01E9">
      <w:pPr>
        <w:pStyle w:val="Quote"/>
        <w:ind w:left="1080"/>
      </w:pPr>
      <w:r>
        <w:t xml:space="preserve">“[Particularly because only 16% of a firm’s value is reflected in the financial statements], </w:t>
      </w:r>
      <w:r w:rsidRPr="00F95C5B">
        <w:t xml:space="preserve">CPAs will need to transition from being keepers of </w:t>
      </w:r>
      <w:r>
        <w:t xml:space="preserve">the </w:t>
      </w:r>
      <w:r w:rsidRPr="00F95C5B">
        <w:t>financ</w:t>
      </w:r>
      <w:r>
        <w:t>ial statements</w:t>
      </w:r>
      <w:r w:rsidRPr="00F95C5B">
        <w:t xml:space="preserve"> to becoming proactive contributors to real-time evaluation.”</w:t>
      </w:r>
    </w:p>
    <w:p w:rsidR="00930953" w:rsidRDefault="00BD092F" w:rsidP="00467B66">
      <w:r>
        <w:t>The next steps in the process include</w:t>
      </w:r>
      <w:r w:rsidR="00B051A7">
        <w:t xml:space="preserve"> the development of a data governance action plan early engagement with members, decision makers, data experts, regulators, consumers, and citizens at each stage of the process, and developing the work in parallel with the Canadian Data Governance Standardization Collaborative.</w:t>
      </w:r>
      <w:r w:rsidR="00B051A7">
        <w:rPr>
          <w:rStyle w:val="FootnoteReference"/>
        </w:rPr>
        <w:footnoteReference w:id="24"/>
      </w:r>
      <w:r w:rsidR="00B051A7">
        <w:t xml:space="preserve"> </w:t>
      </w:r>
    </w:p>
    <w:p w:rsidR="005438D6" w:rsidRDefault="007A18A5" w:rsidP="00467B66">
      <w:pPr>
        <w:pStyle w:val="Heading1"/>
        <w:ind w:right="0"/>
      </w:pPr>
      <w:bookmarkStart w:id="46" w:name="_Toc529976640"/>
      <w:bookmarkStart w:id="47" w:name="_Toc529978261"/>
      <w:bookmarkStart w:id="48" w:name="_Toc529991682"/>
      <w:bookmarkStart w:id="49" w:name="_Toc529992127"/>
      <w:bookmarkStart w:id="50" w:name="_Toc530506763"/>
      <w:bookmarkStart w:id="51" w:name="_Toc25066122"/>
      <w:r>
        <w:lastRenderedPageBreak/>
        <w:t xml:space="preserve">Panel </w:t>
      </w:r>
      <w:r w:rsidR="00187445">
        <w:t>2</w:t>
      </w:r>
      <w:r>
        <w:t xml:space="preserve">: </w:t>
      </w:r>
      <w:bookmarkEnd w:id="46"/>
      <w:bookmarkEnd w:id="47"/>
      <w:bookmarkEnd w:id="48"/>
      <w:bookmarkEnd w:id="49"/>
      <w:bookmarkEnd w:id="50"/>
      <w:r w:rsidR="001C6054" w:rsidRPr="001C6054">
        <w:t>Complexity &amp; Relevance – Are They Unresolvable Challenges to Accounting Standards?</w:t>
      </w:r>
      <w:bookmarkEnd w:id="51"/>
    </w:p>
    <w:p w:rsidR="0053540C" w:rsidRPr="0053540C" w:rsidRDefault="0053540C" w:rsidP="00467B66">
      <w:pPr>
        <w:pStyle w:val="Heading3"/>
        <w:rPr>
          <w:sz w:val="20"/>
          <w:szCs w:val="20"/>
        </w:rPr>
      </w:pPr>
      <w:bookmarkStart w:id="52" w:name="_Toc24925559"/>
      <w:bookmarkStart w:id="53" w:name="_Toc25066123"/>
      <w:r w:rsidRPr="0053540C">
        <w:rPr>
          <w:b/>
          <w:i/>
          <w:sz w:val="20"/>
          <w:szCs w:val="20"/>
        </w:rPr>
        <w:t>Nancy Anderson</w:t>
      </w:r>
      <w:r w:rsidRPr="0053540C">
        <w:rPr>
          <w:sz w:val="20"/>
          <w:szCs w:val="20"/>
        </w:rPr>
        <w:t xml:space="preserve">, </w:t>
      </w:r>
      <w:r w:rsidR="00887E0D">
        <w:rPr>
          <w:sz w:val="20"/>
          <w:szCs w:val="20"/>
        </w:rPr>
        <w:t xml:space="preserve">Member, </w:t>
      </w:r>
      <w:r w:rsidRPr="0053540C">
        <w:rPr>
          <w:sz w:val="20"/>
          <w:szCs w:val="20"/>
        </w:rPr>
        <w:t>Canadian Accounting Standards Board</w:t>
      </w:r>
      <w:r w:rsidR="00887E0D">
        <w:rPr>
          <w:sz w:val="20"/>
          <w:szCs w:val="20"/>
        </w:rPr>
        <w:t xml:space="preserve"> (</w:t>
      </w:r>
      <w:proofErr w:type="spellStart"/>
      <w:r w:rsidR="00887E0D" w:rsidRPr="00887E0D">
        <w:rPr>
          <w:sz w:val="20"/>
          <w:szCs w:val="20"/>
        </w:rPr>
        <w:t>AcSB</w:t>
      </w:r>
      <w:proofErr w:type="spellEnd"/>
      <w:r w:rsidR="00887E0D">
        <w:rPr>
          <w:sz w:val="20"/>
          <w:szCs w:val="20"/>
        </w:rPr>
        <w:t>)</w:t>
      </w:r>
      <w:bookmarkEnd w:id="52"/>
      <w:bookmarkEnd w:id="53"/>
    </w:p>
    <w:p w:rsidR="0053540C" w:rsidRPr="0053540C" w:rsidRDefault="0053540C" w:rsidP="00467B66">
      <w:pPr>
        <w:pStyle w:val="Heading3"/>
        <w:rPr>
          <w:sz w:val="20"/>
          <w:szCs w:val="20"/>
        </w:rPr>
      </w:pPr>
      <w:bookmarkStart w:id="54" w:name="_Toc24925560"/>
      <w:bookmarkStart w:id="55" w:name="_Toc25066124"/>
      <w:r w:rsidRPr="0053540C">
        <w:rPr>
          <w:b/>
          <w:i/>
          <w:sz w:val="20"/>
          <w:szCs w:val="20"/>
        </w:rPr>
        <w:t xml:space="preserve">Philip </w:t>
      </w:r>
      <w:proofErr w:type="spellStart"/>
      <w:r w:rsidRPr="0053540C">
        <w:rPr>
          <w:b/>
          <w:i/>
          <w:sz w:val="20"/>
          <w:szCs w:val="20"/>
        </w:rPr>
        <w:t>Orsino</w:t>
      </w:r>
      <w:proofErr w:type="spellEnd"/>
      <w:r w:rsidRPr="0053540C">
        <w:rPr>
          <w:sz w:val="20"/>
          <w:szCs w:val="20"/>
        </w:rPr>
        <w:t>, Senior Audit Committee Member</w:t>
      </w:r>
      <w:bookmarkEnd w:id="54"/>
      <w:bookmarkEnd w:id="55"/>
    </w:p>
    <w:p w:rsidR="0053540C" w:rsidRDefault="007C1E09" w:rsidP="00467B66">
      <w:pPr>
        <w:pStyle w:val="Heading3"/>
        <w:rPr>
          <w:sz w:val="20"/>
          <w:szCs w:val="20"/>
        </w:rPr>
      </w:pPr>
      <w:bookmarkStart w:id="56" w:name="_Toc24925561"/>
      <w:bookmarkStart w:id="57" w:name="_Toc25066125"/>
      <w:r w:rsidRPr="007C1E09">
        <w:rPr>
          <w:b/>
          <w:i/>
          <w:sz w:val="20"/>
          <w:szCs w:val="20"/>
        </w:rPr>
        <w:t xml:space="preserve">Anthony </w:t>
      </w:r>
      <w:proofErr w:type="spellStart"/>
      <w:r w:rsidRPr="007C1E09">
        <w:rPr>
          <w:b/>
          <w:i/>
          <w:sz w:val="20"/>
          <w:szCs w:val="20"/>
        </w:rPr>
        <w:t>Scilipoti</w:t>
      </w:r>
      <w:proofErr w:type="spellEnd"/>
      <w:r w:rsidR="0053540C" w:rsidRPr="0053540C">
        <w:rPr>
          <w:sz w:val="20"/>
          <w:szCs w:val="20"/>
        </w:rPr>
        <w:t xml:space="preserve">, </w:t>
      </w:r>
      <w:r w:rsidRPr="007C1E09">
        <w:rPr>
          <w:sz w:val="20"/>
          <w:szCs w:val="20"/>
        </w:rPr>
        <w:t>Veritas Investment Research</w:t>
      </w:r>
      <w:bookmarkEnd w:id="56"/>
      <w:bookmarkEnd w:id="57"/>
    </w:p>
    <w:p w:rsidR="007C1E09" w:rsidRDefault="007C1E09" w:rsidP="00467B66">
      <w:pPr>
        <w:pStyle w:val="Heading3"/>
        <w:rPr>
          <w:b/>
          <w:i/>
          <w:sz w:val="20"/>
          <w:szCs w:val="20"/>
        </w:rPr>
      </w:pPr>
      <w:bookmarkStart w:id="58" w:name="_Toc24925562"/>
      <w:bookmarkStart w:id="59" w:name="_Toc25066126"/>
      <w:r w:rsidRPr="007C1E09">
        <w:rPr>
          <w:b/>
          <w:i/>
          <w:sz w:val="20"/>
          <w:szCs w:val="20"/>
        </w:rPr>
        <w:t>Allan Donald</w:t>
      </w:r>
      <w:r w:rsidRPr="0053540C">
        <w:rPr>
          <w:sz w:val="20"/>
          <w:szCs w:val="20"/>
        </w:rPr>
        <w:t xml:space="preserve">, </w:t>
      </w:r>
      <w:r w:rsidRPr="0035440B">
        <w:rPr>
          <w:rFonts w:cs="Times New Roman"/>
          <w:sz w:val="18"/>
          <w:szCs w:val="18"/>
        </w:rPr>
        <w:t>Deloitte LLP</w:t>
      </w:r>
      <w:bookmarkEnd w:id="58"/>
      <w:bookmarkEnd w:id="59"/>
    </w:p>
    <w:p w:rsidR="007C1E09" w:rsidRDefault="007C1E09" w:rsidP="00467B66">
      <w:pPr>
        <w:pStyle w:val="Heading3"/>
        <w:rPr>
          <w:rFonts w:cs="Times New Roman"/>
          <w:sz w:val="18"/>
          <w:szCs w:val="18"/>
        </w:rPr>
      </w:pPr>
      <w:bookmarkStart w:id="60" w:name="_Toc24925563"/>
      <w:bookmarkStart w:id="61" w:name="_Toc25066127"/>
      <w:r w:rsidRPr="007C1E09">
        <w:rPr>
          <w:b/>
          <w:i/>
          <w:sz w:val="20"/>
          <w:szCs w:val="20"/>
        </w:rPr>
        <w:t>Ted E. Christensen</w:t>
      </w:r>
      <w:r w:rsidRPr="0053540C">
        <w:rPr>
          <w:sz w:val="20"/>
          <w:szCs w:val="20"/>
        </w:rPr>
        <w:t xml:space="preserve">, </w:t>
      </w:r>
      <w:r w:rsidRPr="007C1E09">
        <w:rPr>
          <w:rFonts w:cs="Times New Roman"/>
          <w:sz w:val="18"/>
          <w:szCs w:val="18"/>
        </w:rPr>
        <w:t>University of Georgia</w:t>
      </w:r>
      <w:bookmarkEnd w:id="60"/>
      <w:bookmarkEnd w:id="61"/>
    </w:p>
    <w:p w:rsidR="007C1E09" w:rsidRPr="00981984" w:rsidRDefault="003C3319" w:rsidP="00467B66">
      <w:pPr>
        <w:spacing w:before="360" w:after="240"/>
        <w:rPr>
          <w:rFonts w:asciiTheme="minorHAnsi" w:hAnsiTheme="minorHAnsi"/>
          <w:b/>
          <w:color w:val="1F497D" w:themeColor="text2"/>
        </w:rPr>
      </w:pPr>
      <w:r w:rsidRPr="00981984">
        <w:rPr>
          <w:rFonts w:asciiTheme="minorHAnsi" w:hAnsiTheme="minorHAnsi"/>
          <w:b/>
          <w:color w:val="1F497D" w:themeColor="text2"/>
        </w:rPr>
        <w:t>Panel 2 addresse</w:t>
      </w:r>
      <w:r w:rsidR="00930953">
        <w:rPr>
          <w:rFonts w:asciiTheme="minorHAnsi" w:hAnsiTheme="minorHAnsi"/>
          <w:b/>
          <w:color w:val="1F497D" w:themeColor="text2"/>
        </w:rPr>
        <w:t>d</w:t>
      </w:r>
      <w:r w:rsidRPr="00981984">
        <w:rPr>
          <w:rFonts w:asciiTheme="minorHAnsi" w:hAnsiTheme="minorHAnsi"/>
          <w:b/>
          <w:color w:val="1F497D" w:themeColor="text2"/>
        </w:rPr>
        <w:t xml:space="preserve"> the n</w:t>
      </w:r>
      <w:r w:rsidR="007C1E09" w:rsidRPr="00981984">
        <w:rPr>
          <w:rFonts w:asciiTheme="minorHAnsi" w:hAnsiTheme="minorHAnsi"/>
          <w:b/>
          <w:color w:val="1F497D" w:themeColor="text2"/>
        </w:rPr>
        <w:t>ew challenges fac</w:t>
      </w:r>
      <w:r w:rsidRPr="00981984">
        <w:rPr>
          <w:rFonts w:asciiTheme="minorHAnsi" w:hAnsiTheme="minorHAnsi"/>
          <w:b/>
          <w:color w:val="1F497D" w:themeColor="text2"/>
        </w:rPr>
        <w:t>ing</w:t>
      </w:r>
      <w:r w:rsidR="007C1E09" w:rsidRPr="00981984">
        <w:rPr>
          <w:rFonts w:asciiTheme="minorHAnsi" w:hAnsiTheme="minorHAnsi"/>
          <w:b/>
          <w:color w:val="1F497D" w:themeColor="text2"/>
        </w:rPr>
        <w:t xml:space="preserve"> </w:t>
      </w:r>
      <w:r w:rsidRPr="00981984">
        <w:rPr>
          <w:rFonts w:asciiTheme="minorHAnsi" w:hAnsiTheme="minorHAnsi"/>
          <w:b/>
          <w:color w:val="1F497D" w:themeColor="text2"/>
        </w:rPr>
        <w:t xml:space="preserve">standard setters, </w:t>
      </w:r>
      <w:r w:rsidR="007C1E09" w:rsidRPr="00981984">
        <w:rPr>
          <w:rFonts w:asciiTheme="minorHAnsi" w:hAnsiTheme="minorHAnsi"/>
          <w:b/>
          <w:color w:val="1F497D" w:themeColor="text2"/>
        </w:rPr>
        <w:t>financial statement preparers, auditors, and users</w:t>
      </w:r>
      <w:r w:rsidRPr="00981984">
        <w:rPr>
          <w:rFonts w:asciiTheme="minorHAnsi" w:hAnsiTheme="minorHAnsi"/>
          <w:b/>
          <w:color w:val="1F497D" w:themeColor="text2"/>
        </w:rPr>
        <w:t>.</w:t>
      </w:r>
      <w:r w:rsidR="007C1E09" w:rsidRPr="00981984">
        <w:rPr>
          <w:rFonts w:asciiTheme="minorHAnsi" w:hAnsiTheme="minorHAnsi"/>
          <w:b/>
          <w:color w:val="1F497D" w:themeColor="text2"/>
        </w:rPr>
        <w:t xml:space="preserve"> </w:t>
      </w:r>
    </w:p>
    <w:p w:rsidR="00134B08" w:rsidRPr="00134B08" w:rsidRDefault="00C212EE" w:rsidP="00134B08">
      <w:pPr>
        <w:pStyle w:val="Heading3"/>
        <w:rPr>
          <w:lang w:val="en-CA"/>
        </w:rPr>
      </w:pPr>
      <w:bookmarkStart w:id="62" w:name="_Toc25066128"/>
      <w:r w:rsidRPr="001558A7">
        <w:rPr>
          <w:b/>
        </w:rPr>
        <w:t>Nancy Anderson</w:t>
      </w:r>
      <w:r w:rsidRPr="0053540C">
        <w:t>,</w:t>
      </w:r>
      <w:r>
        <w:t xml:space="preserve"> </w:t>
      </w:r>
      <w:r w:rsidR="00134B08" w:rsidRPr="00134B08">
        <w:rPr>
          <w:lang w:val="en-CA"/>
        </w:rPr>
        <w:t>Member, Canadian Accounting Standards Board</w:t>
      </w:r>
      <w:r w:rsidR="00134B08">
        <w:rPr>
          <w:lang w:val="en-CA"/>
        </w:rPr>
        <w:t>,</w:t>
      </w:r>
    </w:p>
    <w:p w:rsidR="00134B08" w:rsidRDefault="00134B08" w:rsidP="00467B66">
      <w:pPr>
        <w:pStyle w:val="Heading3"/>
      </w:pPr>
      <w:r>
        <w:rPr>
          <w:lang w:val="en-CA"/>
        </w:rPr>
        <w:t xml:space="preserve">Chief Financial Officer and </w:t>
      </w:r>
      <w:r w:rsidRPr="00134B08">
        <w:rPr>
          <w:lang w:val="en-CA"/>
        </w:rPr>
        <w:t xml:space="preserve">Vice President, Financial Reporting, REALPAC </w:t>
      </w:r>
    </w:p>
    <w:p w:rsidR="00053EAE" w:rsidRDefault="00C212EE" w:rsidP="00467B66">
      <w:pPr>
        <w:pStyle w:val="Heading3"/>
      </w:pPr>
      <w:r w:rsidRPr="00C212EE">
        <w:rPr>
          <w:i/>
        </w:rPr>
        <w:t>Complexity &amp; Relevance – Are They Unresolvable Challenges To Accounting Standards?</w:t>
      </w:r>
      <w:bookmarkEnd w:id="62"/>
    </w:p>
    <w:p w:rsidR="00C112AF" w:rsidRDefault="00930953" w:rsidP="003E24B6">
      <w:pPr>
        <w:pStyle w:val="Quote"/>
      </w:pPr>
      <w:r>
        <w:t xml:space="preserve"> </w:t>
      </w:r>
      <w:r w:rsidR="00C112AF">
        <w:t xml:space="preserve">“The complexity of financial reporting now is that you have so many users, you have so many needs, you have the preparers trying to fulfill these needs, and you have so many questions that need to be answered. How do you </w:t>
      </w:r>
      <w:r>
        <w:t>satisfy all of</w:t>
      </w:r>
      <w:r w:rsidR="00C112AF">
        <w:t xml:space="preserve"> these in one place?”</w:t>
      </w:r>
    </w:p>
    <w:p w:rsidR="00C112AF" w:rsidRDefault="00930953" w:rsidP="00467B66">
      <w:r>
        <w:t xml:space="preserve">As an </w:t>
      </w:r>
      <w:proofErr w:type="spellStart"/>
      <w:r>
        <w:t>AcSB</w:t>
      </w:r>
      <w:proofErr w:type="spellEnd"/>
      <w:r>
        <w:t xml:space="preserve"> board member, Nany Anderse</w:t>
      </w:r>
      <w:r w:rsidR="00081AE7">
        <w:t>n</w:t>
      </w:r>
      <w:r>
        <w:t xml:space="preserve"> said that, in</w:t>
      </w:r>
      <w:r w:rsidR="00081AE7">
        <w:t xml:space="preserve"> Canada, t</w:t>
      </w:r>
      <w:r w:rsidR="00E12DEE">
        <w:t xml:space="preserve">he </w:t>
      </w:r>
      <w:proofErr w:type="spellStart"/>
      <w:r w:rsidR="00E12DEE" w:rsidRPr="00E12DEE">
        <w:t>AcSB</w:t>
      </w:r>
      <w:r w:rsidR="00E12DEE">
        <w:t>’s</w:t>
      </w:r>
      <w:proofErr w:type="spellEnd"/>
      <w:r w:rsidR="00E12DEE">
        <w:t xml:space="preserve"> </w:t>
      </w:r>
      <w:r w:rsidR="00081AE7">
        <w:t>response to complexity and remaining relevant has been a consultative process</w:t>
      </w:r>
      <w:r w:rsidR="00710CC2" w:rsidRPr="00710CC2">
        <w:t xml:space="preserve"> </w:t>
      </w:r>
      <w:r w:rsidR="00710CC2">
        <w:t xml:space="preserve">to improve the quality of </w:t>
      </w:r>
      <w:r w:rsidR="00981984">
        <w:t xml:space="preserve">financial and non-financial </w:t>
      </w:r>
      <w:r w:rsidR="00710CC2">
        <w:t>performance measures</w:t>
      </w:r>
      <w:r w:rsidR="00081AE7">
        <w:t>.</w:t>
      </w:r>
      <w:r w:rsidR="00E12DEE">
        <w:t xml:space="preserve"> </w:t>
      </w:r>
      <w:r w:rsidR="00710CC2">
        <w:t>The process</w:t>
      </w:r>
      <w:r w:rsidR="00081AE7">
        <w:t xml:space="preserve"> recognize</w:t>
      </w:r>
      <w:r>
        <w:t>d</w:t>
      </w:r>
      <w:r w:rsidR="00E12DEE">
        <w:t xml:space="preserve"> that users need to understand key pieces of information. They need to know how a measure is selected, calculated, and how it relates to other measures. </w:t>
      </w:r>
      <w:r w:rsidR="00672088">
        <w:t>I</w:t>
      </w:r>
      <w:r w:rsidR="00081AE7">
        <w:t xml:space="preserve">f a measure changes, </w:t>
      </w:r>
      <w:r w:rsidR="00672088">
        <w:t xml:space="preserve">change </w:t>
      </w:r>
      <w:r w:rsidR="008F3D64">
        <w:t>could be</w:t>
      </w:r>
      <w:r w:rsidR="00672088">
        <w:t xml:space="preserve"> acceptable, as long as </w:t>
      </w:r>
      <w:r w:rsidR="008F3D64">
        <w:t>it</w:t>
      </w:r>
      <w:r w:rsidR="00672088">
        <w:t xml:space="preserve"> is explained. </w:t>
      </w:r>
    </w:p>
    <w:p w:rsidR="006A2CD0" w:rsidRDefault="006A2CD0" w:rsidP="00467B66">
      <w:r>
        <w:t>The</w:t>
      </w:r>
      <w:r w:rsidR="00AD411D">
        <w:t xml:space="preserve"> product of </w:t>
      </w:r>
      <w:r w:rsidR="00710CC2">
        <w:t>the</w:t>
      </w:r>
      <w:r w:rsidR="00AD411D">
        <w:t xml:space="preserve"> consultative effort</w:t>
      </w:r>
      <w:r w:rsidR="00710CC2">
        <w:t xml:space="preserve"> is</w:t>
      </w:r>
      <w:r w:rsidR="00AD411D">
        <w:t xml:space="preserve"> the</w:t>
      </w:r>
      <w:r>
        <w:t xml:space="preserve"> </w:t>
      </w:r>
      <w:proofErr w:type="spellStart"/>
      <w:r>
        <w:t>AcSB</w:t>
      </w:r>
      <w:r w:rsidR="00710CC2">
        <w:t>’s</w:t>
      </w:r>
      <w:proofErr w:type="spellEnd"/>
      <w:r>
        <w:t xml:space="preserve"> </w:t>
      </w:r>
      <w:r w:rsidRPr="006A2CD0">
        <w:rPr>
          <w:i/>
        </w:rPr>
        <w:t>Framework</w:t>
      </w:r>
      <w:r w:rsidR="00AD411D" w:rsidRPr="00AD411D">
        <w:t xml:space="preserve"> for voluntary reporting</w:t>
      </w:r>
      <w:r w:rsidR="00E92764">
        <w:t xml:space="preserve"> </w:t>
      </w:r>
      <w:r w:rsidR="00963140">
        <w:t xml:space="preserve">of </w:t>
      </w:r>
      <w:r w:rsidR="00E92764">
        <w:t>performance measures</w:t>
      </w:r>
      <w:r w:rsidR="00710CC2">
        <w:t>.</w:t>
      </w:r>
      <w:r w:rsidR="00763A46" w:rsidRPr="00AD411D">
        <w:rPr>
          <w:rStyle w:val="FootnoteReference"/>
        </w:rPr>
        <w:footnoteReference w:id="25"/>
      </w:r>
      <w:r>
        <w:t xml:space="preserve"> The performance measures </w:t>
      </w:r>
      <w:r w:rsidR="00AD411D">
        <w:t>includ</w:t>
      </w:r>
      <w:r>
        <w:t xml:space="preserve">e </w:t>
      </w:r>
      <w:r w:rsidR="00AD411D">
        <w:t xml:space="preserve">non-GAAP measures, </w:t>
      </w:r>
      <w:r>
        <w:t xml:space="preserve">financial, operational, </w:t>
      </w:r>
      <w:r w:rsidR="00AD411D">
        <w:t xml:space="preserve">and </w:t>
      </w:r>
      <w:r>
        <w:t>non-financial</w:t>
      </w:r>
      <w:r w:rsidR="00AD411D">
        <w:t xml:space="preserve"> measures</w:t>
      </w:r>
      <w:r>
        <w:t>: whatever is being reported outside financial statements by for-profit, not-for-profit, or non-profit entities.</w:t>
      </w:r>
      <w:r w:rsidR="00672088">
        <w:t xml:space="preserve"> </w:t>
      </w:r>
      <w:r w:rsidR="00930953">
        <w:t xml:space="preserve">Described </w:t>
      </w:r>
      <w:r w:rsidR="000170C1">
        <w:t>simpl</w:t>
      </w:r>
      <w:r w:rsidR="00930953">
        <w:t>y, the key</w:t>
      </w:r>
      <w:r w:rsidR="000170C1">
        <w:t xml:space="preserve"> outcome of the </w:t>
      </w:r>
      <w:proofErr w:type="spellStart"/>
      <w:r w:rsidR="000170C1">
        <w:t>AcSB</w:t>
      </w:r>
      <w:proofErr w:type="spellEnd"/>
      <w:r w:rsidR="000170C1">
        <w:t xml:space="preserve"> process was promotion of </w:t>
      </w:r>
      <w:r w:rsidR="000170C1">
        <w:rPr>
          <w:i/>
        </w:rPr>
        <w:t>transparency</w:t>
      </w:r>
      <w:r w:rsidR="000170C1">
        <w:t xml:space="preserve"> and </w:t>
      </w:r>
      <w:r w:rsidR="000170C1" w:rsidRPr="006A2CD0">
        <w:rPr>
          <w:i/>
        </w:rPr>
        <w:t>consistency</w:t>
      </w:r>
      <w:r w:rsidR="000170C1">
        <w:t xml:space="preserve"> to improve the relevance and quality of performance measures.</w:t>
      </w:r>
    </w:p>
    <w:p w:rsidR="00907C06" w:rsidRDefault="0037254D" w:rsidP="00467B66">
      <w:r>
        <w:t xml:space="preserve">Despite </w:t>
      </w:r>
      <w:r w:rsidR="00930953">
        <w:t xml:space="preserve">general complaints about </w:t>
      </w:r>
      <w:r>
        <w:t xml:space="preserve">the complexity of </w:t>
      </w:r>
      <w:r w:rsidR="00907C06">
        <w:t>information disclosure</w:t>
      </w:r>
      <w:r w:rsidR="000170C1">
        <w:t xml:space="preserve"> requirements</w:t>
      </w:r>
      <w:r w:rsidR="00907C06">
        <w:t>, Nancy reference</w:t>
      </w:r>
      <w:r w:rsidR="00F33201">
        <w:t>d</w:t>
      </w:r>
      <w:r w:rsidR="00907C06">
        <w:t xml:space="preserve"> a forthcoming paper that indicates</w:t>
      </w:r>
      <w:r w:rsidR="00AB3A96">
        <w:t xml:space="preserve"> that</w:t>
      </w:r>
      <w:r w:rsidR="00930953">
        <w:t xml:space="preserve">  </w:t>
      </w:r>
    </w:p>
    <w:p w:rsidR="0037254D" w:rsidRDefault="00907C06" w:rsidP="003E24B6">
      <w:pPr>
        <w:pStyle w:val="Quote"/>
      </w:pPr>
      <w:proofErr w:type="gramStart"/>
      <w:r>
        <w:t>“</w:t>
      </w:r>
      <w:r w:rsidR="00AB3A96">
        <w:t>…[</w:t>
      </w:r>
      <w:proofErr w:type="gramEnd"/>
      <w:r w:rsidR="00AB3A96">
        <w:t xml:space="preserve">while] </w:t>
      </w:r>
      <w:r w:rsidRPr="00907C06">
        <w:t>a significant portion of professional financial statement users believe disclosure overload is a problem</w:t>
      </w:r>
      <w:r w:rsidR="00AB3A96">
        <w:t>…</w:t>
      </w:r>
      <w:r w:rsidRPr="00907C06">
        <w:t xml:space="preserve">this group is in the minority, with about twice as </w:t>
      </w:r>
      <w:r w:rsidRPr="00907C06">
        <w:lastRenderedPageBreak/>
        <w:t xml:space="preserve">many professional users </w:t>
      </w:r>
      <w:r>
        <w:t>[about 44%</w:t>
      </w:r>
      <w:r w:rsidR="00F33201">
        <w:t>, said Nancy</w:t>
      </w:r>
      <w:r>
        <w:t xml:space="preserve">] </w:t>
      </w:r>
      <w:r w:rsidRPr="00907C06">
        <w:t xml:space="preserve">believing that overload is not a problem and that </w:t>
      </w:r>
      <w:r w:rsidRPr="00F33201">
        <w:rPr>
          <w:b/>
        </w:rPr>
        <w:t>more information</w:t>
      </w:r>
      <w:r w:rsidRPr="00907C06">
        <w:t xml:space="preserve"> </w:t>
      </w:r>
      <w:r w:rsidR="00F33201">
        <w:t xml:space="preserve">[emphasis added] </w:t>
      </w:r>
      <w:r w:rsidRPr="00907C06">
        <w:t>should be disclosed in financial statements.</w:t>
      </w:r>
      <w:r w:rsidR="00AB3A96">
        <w:t>”</w:t>
      </w:r>
      <w:r w:rsidR="00CC2C25">
        <w:rPr>
          <w:rStyle w:val="FootnoteReference"/>
        </w:rPr>
        <w:footnoteReference w:id="26"/>
      </w:r>
      <w:r w:rsidRPr="00907C06">
        <w:t xml:space="preserve"> </w:t>
      </w:r>
      <w:r w:rsidR="0037254D">
        <w:t xml:space="preserve"> </w:t>
      </w:r>
    </w:p>
    <w:p w:rsidR="00AD411D" w:rsidRDefault="00AD411D" w:rsidP="00467B66">
      <w:r>
        <w:t xml:space="preserve">The </w:t>
      </w:r>
      <w:proofErr w:type="spellStart"/>
      <w:r>
        <w:t>AcSB</w:t>
      </w:r>
      <w:proofErr w:type="spellEnd"/>
      <w:r>
        <w:t xml:space="preserve"> has presented its </w:t>
      </w:r>
      <w:r>
        <w:rPr>
          <w:i/>
        </w:rPr>
        <w:t>Framework</w:t>
      </w:r>
      <w:r>
        <w:t xml:space="preserve"> to other standard setters internationally. </w:t>
      </w:r>
      <w:r w:rsidR="00AB3A96">
        <w:t xml:space="preserve">Going further than the </w:t>
      </w:r>
      <w:proofErr w:type="spellStart"/>
      <w:r w:rsidR="00AB3A96">
        <w:t>AcSB</w:t>
      </w:r>
      <w:proofErr w:type="spellEnd"/>
      <w:r w:rsidR="00AB3A96">
        <w:t xml:space="preserve">, Nancy said, is the International Accounting Standards Board (IASB). </w:t>
      </w:r>
      <w:r w:rsidR="00081AE7">
        <w:t xml:space="preserve">With another approach to remaining relevant and to help users with complexity, </w:t>
      </w:r>
      <w:r w:rsidR="00AB3A96">
        <w:t xml:space="preserve">the IASB </w:t>
      </w:r>
      <w:r>
        <w:t>is considering the inclusion of non-GAAP performance measure</w:t>
      </w:r>
      <w:r w:rsidR="00710CC2">
        <w:t xml:space="preserve">s </w:t>
      </w:r>
      <w:r w:rsidR="00AB3A96">
        <w:t xml:space="preserve">in </w:t>
      </w:r>
      <w:r w:rsidR="00710CC2">
        <w:t>financial statements</w:t>
      </w:r>
      <w:r>
        <w:t xml:space="preserve"> </w:t>
      </w:r>
      <w:r w:rsidR="007D666B">
        <w:t>and increasing the comparability of non-GAAP measures</w:t>
      </w:r>
      <w:r w:rsidR="00710CC2">
        <w:t>.</w:t>
      </w:r>
      <w:r w:rsidR="007D666B">
        <w:rPr>
          <w:rStyle w:val="FootnoteReference"/>
        </w:rPr>
        <w:footnoteReference w:id="27"/>
      </w:r>
      <w:r w:rsidR="007D666B">
        <w:t xml:space="preserve">  </w:t>
      </w:r>
    </w:p>
    <w:p w:rsidR="00134B08" w:rsidRDefault="008E3958" w:rsidP="00467B66">
      <w:pPr>
        <w:pStyle w:val="Heading3"/>
        <w:spacing w:before="360"/>
      </w:pPr>
      <w:bookmarkStart w:id="63" w:name="_Toc25066129"/>
      <w:r w:rsidRPr="001558A7">
        <w:rPr>
          <w:b/>
        </w:rPr>
        <w:t xml:space="preserve">Philip </w:t>
      </w:r>
      <w:proofErr w:type="spellStart"/>
      <w:r w:rsidRPr="001558A7">
        <w:rPr>
          <w:b/>
        </w:rPr>
        <w:t>Orsino</w:t>
      </w:r>
      <w:proofErr w:type="spellEnd"/>
      <w:r w:rsidR="00BB7A97">
        <w:t xml:space="preserve">, </w:t>
      </w:r>
      <w:r w:rsidR="00134B08">
        <w:t>Businessman and Senior Audit Committee Member,</w:t>
      </w:r>
    </w:p>
    <w:p w:rsidR="00BB7A97" w:rsidRDefault="00BB7A97" w:rsidP="00467B66">
      <w:pPr>
        <w:pStyle w:val="Heading3"/>
        <w:spacing w:before="360"/>
        <w:rPr>
          <w:i/>
        </w:rPr>
      </w:pPr>
      <w:r>
        <w:rPr>
          <w:i/>
        </w:rPr>
        <w:t>On C</w:t>
      </w:r>
      <w:r w:rsidR="00823326">
        <w:rPr>
          <w:i/>
        </w:rPr>
        <w:t>omplexity</w:t>
      </w:r>
      <w:r>
        <w:rPr>
          <w:i/>
        </w:rPr>
        <w:t xml:space="preserve"> </w:t>
      </w:r>
      <w:r w:rsidR="000170C1">
        <w:rPr>
          <w:i/>
        </w:rPr>
        <w:t>from the Perspective of a Long-Time Senior Audit Committee Chair</w:t>
      </w:r>
      <w:bookmarkEnd w:id="63"/>
    </w:p>
    <w:p w:rsidR="00BB7A97" w:rsidRDefault="00BB7A97" w:rsidP="003E24B6">
      <w:pPr>
        <w:pStyle w:val="Quote"/>
      </w:pPr>
      <w:r>
        <w:t>“The way our financial information is being reported</w:t>
      </w:r>
      <w:r w:rsidR="007E0A5C">
        <w:t>,</w:t>
      </w:r>
      <w:r>
        <w:t xml:space="preserve"> is </w:t>
      </w:r>
      <w:r w:rsidR="007E0A5C">
        <w:t xml:space="preserve">it </w:t>
      </w:r>
      <w:r>
        <w:t>so comp</w:t>
      </w:r>
      <w:r w:rsidR="007E0A5C">
        <w:t>lex that it's no longer relevant?</w:t>
      </w:r>
      <w:r>
        <w:t xml:space="preserve">” </w:t>
      </w:r>
    </w:p>
    <w:p w:rsidR="00A55E74" w:rsidRDefault="00BB7A97" w:rsidP="00467B66">
      <w:r>
        <w:t xml:space="preserve">Over a </w:t>
      </w:r>
      <w:r w:rsidR="00A55E74">
        <w:t>22-year</w:t>
      </w:r>
      <w:r>
        <w:t xml:space="preserve"> career as business owner, </w:t>
      </w:r>
      <w:r w:rsidR="00A55E74">
        <w:t xml:space="preserve">corporate director, and audit committee chair, </w:t>
      </w:r>
      <w:r w:rsidR="001E2E20">
        <w:t>Phil</w:t>
      </w:r>
      <w:r w:rsidR="00347681">
        <w:t>ip</w:t>
      </w:r>
      <w:r w:rsidR="001E2E20">
        <w:t xml:space="preserve"> </w:t>
      </w:r>
      <w:proofErr w:type="spellStart"/>
      <w:r w:rsidR="001E2E20">
        <w:t>Orsino</w:t>
      </w:r>
      <w:proofErr w:type="spellEnd"/>
      <w:r w:rsidR="001E2E20">
        <w:t xml:space="preserve"> </w:t>
      </w:r>
      <w:r w:rsidR="00A55E74">
        <w:t xml:space="preserve">shared his perspectives on how financial reporting has changed, and </w:t>
      </w:r>
      <w:r w:rsidR="000170C1">
        <w:t xml:space="preserve">his views on </w:t>
      </w:r>
      <w:r w:rsidR="002D74B2">
        <w:t xml:space="preserve">the </w:t>
      </w:r>
      <w:r w:rsidR="00A55E74">
        <w:t xml:space="preserve">properties </w:t>
      </w:r>
      <w:r w:rsidR="000170C1">
        <w:t xml:space="preserve">required for financial reporting to remain relevant. </w:t>
      </w:r>
    </w:p>
    <w:p w:rsidR="00A55E74" w:rsidRDefault="00A55E74" w:rsidP="00467B66">
      <w:r>
        <w:t>Put simply, Phil</w:t>
      </w:r>
      <w:r w:rsidR="00347681">
        <w:t>ip</w:t>
      </w:r>
      <w:r>
        <w:t xml:space="preserve"> sees financial reporting as a means of communication. To be effective it must be understood; to be understood, it must be clear. </w:t>
      </w:r>
      <w:r w:rsidR="00E70618">
        <w:t>L</w:t>
      </w:r>
      <w:r w:rsidR="00042846">
        <w:t xml:space="preserve">ike a language, </w:t>
      </w:r>
      <w:r w:rsidR="00E70618">
        <w:t xml:space="preserve">reporting must be understood by </w:t>
      </w:r>
      <w:r w:rsidR="00E1476C">
        <w:t xml:space="preserve">its </w:t>
      </w:r>
      <w:r w:rsidR="00042846">
        <w:t>users</w:t>
      </w:r>
      <w:r w:rsidR="00E1476C">
        <w:t>.</w:t>
      </w:r>
      <w:r w:rsidR="00042846">
        <w:t xml:space="preserve"> </w:t>
      </w:r>
      <w:r>
        <w:t xml:space="preserve">To be relevant, </w:t>
      </w:r>
      <w:r w:rsidR="00E70618">
        <w:t>reporting should</w:t>
      </w:r>
      <w:r>
        <w:t xml:space="preserve"> provide useful information</w:t>
      </w:r>
      <w:r w:rsidR="00E70618">
        <w:t xml:space="preserve"> for decision making, </w:t>
      </w:r>
      <w:r>
        <w:t xml:space="preserve">but </w:t>
      </w:r>
      <w:r w:rsidR="00E70618">
        <w:t xml:space="preserve">should also </w:t>
      </w:r>
      <w:r>
        <w:t>allow</w:t>
      </w:r>
      <w:r w:rsidR="00E70618">
        <w:t xml:space="preserve"> user</w:t>
      </w:r>
      <w:r>
        <w:t xml:space="preserve">s </w:t>
      </w:r>
      <w:r w:rsidR="00E70618">
        <w:t>to ask</w:t>
      </w:r>
      <w:r>
        <w:t xml:space="preserve"> challenging questions. </w:t>
      </w:r>
    </w:p>
    <w:p w:rsidR="002D74B2" w:rsidRDefault="000E62C3" w:rsidP="00467B66">
      <w:r>
        <w:t>Phil</w:t>
      </w:r>
      <w:r w:rsidR="00823326">
        <w:t>ip</w:t>
      </w:r>
      <w:r>
        <w:t xml:space="preserve"> made some observations and challenged the audience with some rhetorical questions:</w:t>
      </w:r>
    </w:p>
    <w:p w:rsidR="002D74B2" w:rsidRPr="004651CC" w:rsidRDefault="002D74B2" w:rsidP="008C7400">
      <w:pPr>
        <w:pStyle w:val="ListParagraph"/>
        <w:numPr>
          <w:ilvl w:val="0"/>
          <w:numId w:val="8"/>
        </w:numPr>
        <w:rPr>
          <w:color w:val="595959" w:themeColor="text1" w:themeTint="A6"/>
        </w:rPr>
      </w:pPr>
      <w:r>
        <w:t xml:space="preserve">Companies have come full circle. </w:t>
      </w:r>
      <w:r w:rsidR="002D6404">
        <w:t xml:space="preserve">Years ago, potential investors were concerned about earnings, and companies were compared on a price-earnings or net income basis. Later, </w:t>
      </w:r>
      <w:r w:rsidR="000170C1" w:rsidRPr="000170C1">
        <w:t xml:space="preserve">Earnings before interest, tax, depreciation and amortization (EBITDA) </w:t>
      </w:r>
      <w:r w:rsidR="002D6404">
        <w:t xml:space="preserve">became more important, particularly in acquisitions. </w:t>
      </w:r>
      <w:r w:rsidR="00E70618">
        <w:t>N</w:t>
      </w:r>
      <w:r w:rsidR="002D6404">
        <w:t xml:space="preserve">ow, EBITDA </w:t>
      </w:r>
      <w:r w:rsidR="00E70618">
        <w:t>has been</w:t>
      </w:r>
      <w:r w:rsidR="002D6404">
        <w:t xml:space="preserve"> replaced by free cash flow as a focus for </w:t>
      </w:r>
      <w:r w:rsidR="009A2F99">
        <w:t>credit, and income is almost irrel</w:t>
      </w:r>
      <w:r w:rsidR="001E2E20">
        <w:t>e</w:t>
      </w:r>
      <w:r w:rsidR="009A2F99">
        <w:t>vant</w:t>
      </w:r>
      <w:r w:rsidR="002D6404" w:rsidRPr="004651CC">
        <w:rPr>
          <w:color w:val="595959" w:themeColor="text1" w:themeTint="A6"/>
        </w:rPr>
        <w:t>.</w:t>
      </w:r>
      <w:r w:rsidR="00E1476C" w:rsidRPr="004651CC">
        <w:rPr>
          <w:rStyle w:val="FootnoteReference"/>
          <w:color w:val="595959" w:themeColor="text1" w:themeTint="A6"/>
        </w:rPr>
        <w:footnoteReference w:id="28"/>
      </w:r>
    </w:p>
    <w:p w:rsidR="00A55E74" w:rsidRDefault="002D74B2" w:rsidP="008C7400">
      <w:pPr>
        <w:pStyle w:val="ListParagraph"/>
        <w:numPr>
          <w:ilvl w:val="0"/>
          <w:numId w:val="7"/>
        </w:numPr>
      </w:pPr>
      <w:r>
        <w:t xml:space="preserve">Non-GAAP measurements are normal on any public company financial statements. Why </w:t>
      </w:r>
      <w:r w:rsidR="00FF7C18">
        <w:t>are adjusted numbers needed</w:t>
      </w:r>
      <w:r w:rsidR="00FF7C18" w:rsidRPr="00823326">
        <w:t xml:space="preserve">? He </w:t>
      </w:r>
      <w:r w:rsidR="00823326">
        <w:t xml:space="preserve">suggested that company auditors </w:t>
      </w:r>
      <w:r w:rsidR="00FF7C18" w:rsidRPr="00823326">
        <w:t>check the calculation of non-</w:t>
      </w:r>
      <w:r w:rsidR="00FF7C18" w:rsidRPr="00823326">
        <w:lastRenderedPageBreak/>
        <w:t xml:space="preserve">GAAP metrics </w:t>
      </w:r>
      <w:r w:rsidR="00823326">
        <w:t xml:space="preserve">to avoid </w:t>
      </w:r>
      <w:r w:rsidR="00FF7C18" w:rsidRPr="00823326">
        <w:t>incorrect calculation</w:t>
      </w:r>
      <w:r w:rsidR="00823326">
        <w:t>s</w:t>
      </w:r>
      <w:r w:rsidR="00FF7C18" w:rsidRPr="00823326">
        <w:t xml:space="preserve">. </w:t>
      </w:r>
      <w:r w:rsidR="00823326">
        <w:t>He questioned whether</w:t>
      </w:r>
      <w:r w:rsidR="00FF7C18" w:rsidRPr="00823326">
        <w:t xml:space="preserve"> more</w:t>
      </w:r>
      <w:r w:rsidR="00FF7C18">
        <w:t xml:space="preserve"> complex accounting policies, methods, and procedures somehow diminished the usefulness of financial statements?</w:t>
      </w:r>
    </w:p>
    <w:p w:rsidR="00FF7C18" w:rsidRPr="00AD3267" w:rsidRDefault="00FF7C18" w:rsidP="00467B66">
      <w:r>
        <w:t>As chair of an audit committee, Phil</w:t>
      </w:r>
      <w:r w:rsidR="00347681">
        <w:t>ip</w:t>
      </w:r>
      <w:r>
        <w:t xml:space="preserve"> feels responsible for ensuring that company disclosure is as accurate as possible. If comparing statements from period to period is challenging for an audit committee, h</w:t>
      </w:r>
      <w:r w:rsidRPr="00FF7C18">
        <w:rPr>
          <w:color w:val="595959" w:themeColor="text1" w:themeTint="A6"/>
        </w:rPr>
        <w:t>ow does that complexity help users of financial statements, without access to additional company information, make better decisions?</w:t>
      </w:r>
      <w:r>
        <w:t xml:space="preserve"> In conclusion, he said that companies must ensure that financial statements give shareholders and other users of financial information the economic basis to make good, solid decisions. </w:t>
      </w:r>
    </w:p>
    <w:p w:rsidR="00134B08" w:rsidRDefault="00307ED3" w:rsidP="00467B66">
      <w:pPr>
        <w:pStyle w:val="Heading3"/>
        <w:spacing w:before="360"/>
      </w:pPr>
      <w:bookmarkStart w:id="64" w:name="_Toc25066130"/>
      <w:r w:rsidRPr="001558A7">
        <w:rPr>
          <w:b/>
        </w:rPr>
        <w:t xml:space="preserve">Anthony </w:t>
      </w:r>
      <w:proofErr w:type="spellStart"/>
      <w:r w:rsidRPr="001558A7">
        <w:rPr>
          <w:b/>
        </w:rPr>
        <w:t>Scilipoti</w:t>
      </w:r>
      <w:proofErr w:type="spellEnd"/>
      <w:r w:rsidR="001558A7">
        <w:t>,</w:t>
      </w:r>
      <w:r>
        <w:t xml:space="preserve"> </w:t>
      </w:r>
      <w:r w:rsidR="00134B08">
        <w:t xml:space="preserve">CEO </w:t>
      </w:r>
      <w:r w:rsidR="00134B08" w:rsidRPr="00134B08">
        <w:t>Veritas Investment Research</w:t>
      </w:r>
    </w:p>
    <w:p w:rsidR="00307ED3" w:rsidRDefault="00307ED3" w:rsidP="00467B66">
      <w:pPr>
        <w:pStyle w:val="Heading3"/>
        <w:spacing w:before="360"/>
        <w:rPr>
          <w:i/>
        </w:rPr>
      </w:pPr>
      <w:r>
        <w:rPr>
          <w:i/>
        </w:rPr>
        <w:t xml:space="preserve">Some Truths </w:t>
      </w:r>
      <w:proofErr w:type="gramStart"/>
      <w:r>
        <w:rPr>
          <w:i/>
        </w:rPr>
        <w:t>About</w:t>
      </w:r>
      <w:proofErr w:type="gramEnd"/>
      <w:r>
        <w:rPr>
          <w:i/>
        </w:rPr>
        <w:t xml:space="preserve"> Financial Reporting Complexity and Relevance</w:t>
      </w:r>
      <w:bookmarkEnd w:id="64"/>
    </w:p>
    <w:p w:rsidR="00336498" w:rsidRPr="00336498" w:rsidRDefault="00336498" w:rsidP="003E24B6">
      <w:pPr>
        <w:pStyle w:val="Quote"/>
      </w:pPr>
      <w:r>
        <w:t>“</w:t>
      </w:r>
      <w:r w:rsidR="004651CC">
        <w:t>As an auditor or as a user of financial statements, t</w:t>
      </w:r>
      <w:r>
        <w:t>he most important question you can ask is</w:t>
      </w:r>
      <w:r w:rsidR="004651CC">
        <w:t>,</w:t>
      </w:r>
      <w:r>
        <w:t xml:space="preserve"> </w:t>
      </w:r>
      <w:r w:rsidR="004651CC">
        <w:t>‘</w:t>
      </w:r>
      <w:r w:rsidR="004651CC" w:rsidRPr="004651CC">
        <w:t>W</w:t>
      </w:r>
      <w:r w:rsidRPr="004651CC">
        <w:t>hy?</w:t>
      </w:r>
      <w:r w:rsidR="004651CC">
        <w:t>’</w:t>
      </w:r>
      <w:r>
        <w:t>”</w:t>
      </w:r>
    </w:p>
    <w:p w:rsidR="00307ED3" w:rsidRDefault="00307ED3" w:rsidP="00467B66">
      <w:r>
        <w:t xml:space="preserve">As </w:t>
      </w:r>
      <w:r w:rsidR="00EE1833">
        <w:t xml:space="preserve">CEO </w:t>
      </w:r>
      <w:r w:rsidR="003A4480">
        <w:t>at</w:t>
      </w:r>
      <w:r>
        <w:t xml:space="preserve"> </w:t>
      </w:r>
      <w:r w:rsidRPr="00307ED3">
        <w:t>independent equity research firm</w:t>
      </w:r>
      <w:r>
        <w:t xml:space="preserve">, </w:t>
      </w:r>
      <w:r w:rsidR="003A4480">
        <w:t xml:space="preserve">Veritas, </w:t>
      </w:r>
      <w:r>
        <w:t>Anthony represents the users of financial information</w:t>
      </w:r>
      <w:r w:rsidR="00C31FC7">
        <w:t>.</w:t>
      </w:r>
      <w:r w:rsidR="001767AB">
        <w:t xml:space="preserve"> </w:t>
      </w:r>
      <w:r w:rsidR="00C31FC7">
        <w:t>He</w:t>
      </w:r>
      <w:r w:rsidR="001767AB">
        <w:t xml:space="preserve"> maintains that improv</w:t>
      </w:r>
      <w:r w:rsidR="00C31FC7">
        <w:t>ing Canadian</w:t>
      </w:r>
      <w:r w:rsidR="001767AB">
        <w:t xml:space="preserve"> financial reporting </w:t>
      </w:r>
      <w:r w:rsidR="00C31FC7">
        <w:t xml:space="preserve">could </w:t>
      </w:r>
      <w:r w:rsidR="001767AB">
        <w:t>lower</w:t>
      </w:r>
      <w:r w:rsidR="00C31FC7">
        <w:t xml:space="preserve"> the national </w:t>
      </w:r>
      <w:r w:rsidR="001767AB">
        <w:t>cost of capital</w:t>
      </w:r>
      <w:r w:rsidR="00EE1833">
        <w:t>,</w:t>
      </w:r>
      <w:r w:rsidR="00C31FC7">
        <w:t xml:space="preserve"> and prevent international investors from turning away from Canada. </w:t>
      </w:r>
    </w:p>
    <w:p w:rsidR="00CE0350" w:rsidRDefault="00CE0350" w:rsidP="00467B66">
      <w:r>
        <w:t>On relevance and complexity, Anthony asserted the following:</w:t>
      </w:r>
    </w:p>
    <w:p w:rsidR="005E4CE6" w:rsidRDefault="00CE0350" w:rsidP="008C7400">
      <w:pPr>
        <w:pStyle w:val="ListParagraph"/>
        <w:numPr>
          <w:ilvl w:val="0"/>
          <w:numId w:val="7"/>
        </w:numPr>
      </w:pPr>
      <w:r>
        <w:t xml:space="preserve">Comparable numbers add relevancy. </w:t>
      </w:r>
      <w:r w:rsidR="005E4CE6">
        <w:t xml:space="preserve">Auditors and board members should push for </w:t>
      </w:r>
      <w:r w:rsidR="006E47A8">
        <w:t xml:space="preserve">comparability to increase the relevance of their company’s financial information. </w:t>
      </w:r>
      <w:r>
        <w:t xml:space="preserve">Without comparability, proper decisions cannot be made. When a company provides a </w:t>
      </w:r>
      <w:r w:rsidR="00C93210">
        <w:t>non-GAAP metric</w:t>
      </w:r>
      <w:r>
        <w:t xml:space="preserve"> </w:t>
      </w:r>
      <w:r w:rsidR="00EE1833">
        <w:t>that is not</w:t>
      </w:r>
      <w:r w:rsidR="00E85A2B">
        <w:t xml:space="preserve"> clear</w:t>
      </w:r>
      <w:r w:rsidR="00EE1833">
        <w:t>ly</w:t>
      </w:r>
      <w:r w:rsidR="00E85A2B">
        <w:t xml:space="preserve"> </w:t>
      </w:r>
      <w:r w:rsidR="00EE1833">
        <w:t>explained</w:t>
      </w:r>
      <w:r w:rsidR="00E85A2B">
        <w:t xml:space="preserve"> or </w:t>
      </w:r>
      <w:r>
        <w:t xml:space="preserve">that is not comparable </w:t>
      </w:r>
      <w:r w:rsidR="004651CC">
        <w:t xml:space="preserve">to </w:t>
      </w:r>
      <w:r w:rsidR="00EE1833">
        <w:t xml:space="preserve">historical </w:t>
      </w:r>
      <w:r w:rsidR="00E85A2B">
        <w:t xml:space="preserve">numbers or to those of </w:t>
      </w:r>
      <w:r w:rsidR="00C93210">
        <w:t xml:space="preserve">industry </w:t>
      </w:r>
      <w:r w:rsidR="00E85A2B">
        <w:t>peers</w:t>
      </w:r>
      <w:r>
        <w:t xml:space="preserve">, </w:t>
      </w:r>
      <w:r w:rsidR="00C93210">
        <w:t xml:space="preserve">users should question </w:t>
      </w:r>
      <w:r w:rsidR="00C93210" w:rsidRPr="00C93210">
        <w:rPr>
          <w:i/>
        </w:rPr>
        <w:t>why</w:t>
      </w:r>
      <w:r w:rsidR="00C93210">
        <w:t xml:space="preserve">. Is </w:t>
      </w:r>
      <w:r>
        <w:t xml:space="preserve">the new number </w:t>
      </w:r>
      <w:r w:rsidR="00C93210">
        <w:t>coming from accounting ingenuity or business ingenuity?</w:t>
      </w:r>
      <w:r w:rsidR="003A4480">
        <w:t xml:space="preserve"> </w:t>
      </w:r>
      <w:r w:rsidR="00C93210">
        <w:t xml:space="preserve">Anthony advocates skepticism. </w:t>
      </w:r>
    </w:p>
    <w:p w:rsidR="005E4CE6" w:rsidRDefault="00E17AF6" w:rsidP="008C7400">
      <w:pPr>
        <w:pStyle w:val="ListParagraph"/>
        <w:numPr>
          <w:ilvl w:val="0"/>
          <w:numId w:val="7"/>
        </w:numPr>
      </w:pPr>
      <w:r>
        <w:t xml:space="preserve">Analysts </w:t>
      </w:r>
      <w:r w:rsidR="00585D66">
        <w:t xml:space="preserve">are responsible for </w:t>
      </w:r>
      <w:r>
        <w:t xml:space="preserve">more companies </w:t>
      </w:r>
      <w:r w:rsidR="004651CC">
        <w:t xml:space="preserve">each </w:t>
      </w:r>
      <w:r>
        <w:t xml:space="preserve">than </w:t>
      </w:r>
      <w:r w:rsidR="004651CC">
        <w:t xml:space="preserve">ever </w:t>
      </w:r>
      <w:r>
        <w:t xml:space="preserve">before, </w:t>
      </w:r>
      <w:r w:rsidR="00BE01E9">
        <w:t xml:space="preserve">so they want to rely on </w:t>
      </w:r>
      <w:r>
        <w:t>the mythical “one number,” rather than on time-consuming, critical analysis of financial statements. C</w:t>
      </w:r>
      <w:r w:rsidRPr="00E17AF6">
        <w:t>ompanies like Bloomberg are providing such numbers</w:t>
      </w:r>
      <w:r>
        <w:t xml:space="preserve"> (E</w:t>
      </w:r>
      <w:r w:rsidR="00823326">
        <w:t>BITDA, cash flow, etc.), but the</w:t>
      </w:r>
      <w:r>
        <w:t xml:space="preserve"> </w:t>
      </w:r>
      <w:r w:rsidR="006E47A8">
        <w:t xml:space="preserve">“one number” </w:t>
      </w:r>
      <w:r w:rsidR="00823326">
        <w:t xml:space="preserve">approach </w:t>
      </w:r>
      <w:r w:rsidR="006E47A8">
        <w:t xml:space="preserve">is </w:t>
      </w:r>
      <w:r w:rsidR="00823326">
        <w:t>probably not useful</w:t>
      </w:r>
      <w:r w:rsidR="006E47A8">
        <w:t xml:space="preserve"> because no company is likely to calculate it the same way as others.</w:t>
      </w:r>
    </w:p>
    <w:p w:rsidR="0070478D" w:rsidRDefault="009C6E0B" w:rsidP="008C7400">
      <w:pPr>
        <w:pStyle w:val="ListParagraph"/>
        <w:numPr>
          <w:ilvl w:val="0"/>
          <w:numId w:val="7"/>
        </w:numPr>
      </w:pPr>
      <w:r>
        <w:t>“Non-GAAP</w:t>
      </w:r>
      <w:r w:rsidRPr="009C6E0B">
        <w:t xml:space="preserve"> measures</w:t>
      </w:r>
      <w:r>
        <w:t xml:space="preserve"> </w:t>
      </w:r>
      <w:r w:rsidRPr="009C6E0B">
        <w:t>continue</w:t>
      </w:r>
      <w:r>
        <w:t xml:space="preserve"> </w:t>
      </w:r>
      <w:r w:rsidRPr="009C6E0B">
        <w:t>to</w:t>
      </w:r>
      <w:r>
        <w:t xml:space="preserve"> </w:t>
      </w:r>
      <w:r w:rsidRPr="009C6E0B">
        <w:t>feature</w:t>
      </w:r>
      <w:r>
        <w:t xml:space="preserve"> </w:t>
      </w:r>
      <w:r w:rsidRPr="009C6E0B">
        <w:t>prominently</w:t>
      </w:r>
      <w:r>
        <w:t xml:space="preserve"> </w:t>
      </w:r>
      <w:r w:rsidRPr="009C6E0B">
        <w:t>in</w:t>
      </w:r>
      <w:r>
        <w:t xml:space="preserve"> </w:t>
      </w:r>
      <w:r w:rsidRPr="009C6E0B">
        <w:t>Canadian</w:t>
      </w:r>
      <w:r>
        <w:t xml:space="preserve"> </w:t>
      </w:r>
      <w:r w:rsidRPr="009C6E0B">
        <w:t>financial</w:t>
      </w:r>
      <w:r>
        <w:t xml:space="preserve"> </w:t>
      </w:r>
      <w:r w:rsidRPr="009C6E0B">
        <w:t>reporting.</w:t>
      </w:r>
      <w:r>
        <w:t xml:space="preserve"> </w:t>
      </w:r>
      <w:r w:rsidRPr="009C6E0B">
        <w:t>Although the use of non-GAAP measures in TSX 60 members’ regulatory filings has declined from 80% to 70% and is now in line with members of the S&amp;P 500</w:t>
      </w:r>
      <w:r>
        <w:t>….</w:t>
      </w:r>
      <w:r w:rsidR="008E22BE">
        <w:t>o</w:t>
      </w:r>
      <w:r w:rsidRPr="009C6E0B">
        <w:t>ver 95% of TSX 60 members rely on a non-GAAP metric to report their performance; EBITDA and Adjusted Earnings continue to be the most prominent.</w:t>
      </w:r>
      <w:r>
        <w:t>”</w:t>
      </w:r>
      <w:r w:rsidR="0070478D">
        <w:rPr>
          <w:rStyle w:val="FootnoteReference"/>
        </w:rPr>
        <w:footnoteReference w:id="29"/>
      </w:r>
    </w:p>
    <w:p w:rsidR="00EE1833" w:rsidRDefault="0070478D" w:rsidP="008C7400">
      <w:pPr>
        <w:pStyle w:val="ListParagraph"/>
        <w:numPr>
          <w:ilvl w:val="0"/>
          <w:numId w:val="7"/>
        </w:numPr>
      </w:pPr>
      <w:r>
        <w:lastRenderedPageBreak/>
        <w:t>Approximately 40%</w:t>
      </w:r>
      <w:r w:rsidR="00290957">
        <w:rPr>
          <w:rStyle w:val="FootnoteReference"/>
        </w:rPr>
        <w:footnoteReference w:id="30"/>
      </w:r>
      <w:r>
        <w:t xml:space="preserve"> of the TSX 60 companies are breaking one or more of the </w:t>
      </w:r>
      <w:r w:rsidR="00290957">
        <w:t xml:space="preserve">seven </w:t>
      </w:r>
      <w:r>
        <w:t>guidelines</w:t>
      </w:r>
      <w:r w:rsidR="00DC63B5">
        <w:rPr>
          <w:rStyle w:val="FootnoteReference"/>
        </w:rPr>
        <w:footnoteReference w:id="31"/>
      </w:r>
      <w:r>
        <w:t xml:space="preserve"> </w:t>
      </w:r>
      <w:r w:rsidR="00290957">
        <w:t xml:space="preserve">for disclosure of </w:t>
      </w:r>
      <w:r>
        <w:t xml:space="preserve">non-GAAP </w:t>
      </w:r>
      <w:r w:rsidR="00290957">
        <w:t>financial measures.</w:t>
      </w:r>
    </w:p>
    <w:p w:rsidR="004B7AAD" w:rsidRDefault="00EE1833" w:rsidP="00887A99">
      <w:pPr>
        <w:pStyle w:val="ListParagraph"/>
        <w:numPr>
          <w:ilvl w:val="0"/>
          <w:numId w:val="7"/>
        </w:numPr>
      </w:pPr>
      <w:r>
        <w:t xml:space="preserve">Preparers, auditors, and analysts have roles to play. The lines between them are blurred, but should not be. </w:t>
      </w:r>
      <w:r w:rsidR="00562C97">
        <w:t xml:space="preserve">Because the foundation of </w:t>
      </w:r>
      <w:r w:rsidR="004651CC">
        <w:t xml:space="preserve">an </w:t>
      </w:r>
      <w:r w:rsidR="00562C97">
        <w:t xml:space="preserve">adjusted number is the audited number, he urges auditors to restrict their </w:t>
      </w:r>
      <w:r w:rsidR="00336498">
        <w:t>attention</w:t>
      </w:r>
      <w:r w:rsidR="00562C97">
        <w:t xml:space="preserve"> to GAAP numbers and warns standard setters to do the same. Anthony urges </w:t>
      </w:r>
      <w:r w:rsidR="00336498">
        <w:t>preparers</w:t>
      </w:r>
      <w:r w:rsidR="00562C97">
        <w:t xml:space="preserve"> to </w:t>
      </w:r>
      <w:r w:rsidR="00336498">
        <w:t>standardize</w:t>
      </w:r>
      <w:r w:rsidR="00562C97">
        <w:t xml:space="preserve"> numbers</w:t>
      </w:r>
      <w:r w:rsidR="004651CC">
        <w:t>,</w:t>
      </w:r>
      <w:r w:rsidR="00562C97">
        <w:t xml:space="preserve"> like cash flow</w:t>
      </w:r>
      <w:r w:rsidR="004651CC">
        <w:t>,</w:t>
      </w:r>
      <w:r w:rsidR="00562C97">
        <w:t xml:space="preserve"> </w:t>
      </w:r>
      <w:r w:rsidR="00336498">
        <w:t xml:space="preserve">so that </w:t>
      </w:r>
      <w:r w:rsidR="00562C97">
        <w:t xml:space="preserve">analysts and users can </w:t>
      </w:r>
      <w:r w:rsidR="00562C97" w:rsidRPr="00562C97">
        <w:rPr>
          <w:i/>
        </w:rPr>
        <w:t>calculate</w:t>
      </w:r>
      <w:r w:rsidR="00562C97">
        <w:t xml:space="preserve"> free cash flow </w:t>
      </w:r>
      <w:r w:rsidR="004651CC">
        <w:t xml:space="preserve">themselves, and use the </w:t>
      </w:r>
      <w:r w:rsidR="00336498">
        <w:t xml:space="preserve">calculated number </w:t>
      </w:r>
      <w:r w:rsidR="004651CC">
        <w:t>to compare</w:t>
      </w:r>
      <w:r w:rsidR="00336498">
        <w:t xml:space="preserve"> industry peers</w:t>
      </w:r>
      <w:r w:rsidR="00562C97">
        <w:t>.</w:t>
      </w:r>
    </w:p>
    <w:p w:rsidR="00134B08" w:rsidRPr="00134B08" w:rsidRDefault="003C3319" w:rsidP="00134B08">
      <w:pPr>
        <w:pStyle w:val="Heading3"/>
        <w:spacing w:before="360"/>
        <w:rPr>
          <w:b/>
          <w:lang w:val="en-CA"/>
        </w:rPr>
      </w:pPr>
      <w:bookmarkStart w:id="65" w:name="_Toc25066131"/>
      <w:r w:rsidRPr="001558A7">
        <w:rPr>
          <w:b/>
        </w:rPr>
        <w:t>Allan Donald</w:t>
      </w:r>
      <w:r>
        <w:t xml:space="preserve">, </w:t>
      </w:r>
      <w:r w:rsidR="00134B08" w:rsidRPr="00134B08">
        <w:rPr>
          <w:lang w:val="en-CA"/>
        </w:rPr>
        <w:t>Partner, Audit &amp; Assurance</w:t>
      </w:r>
      <w:r w:rsidR="00134B08">
        <w:rPr>
          <w:lang w:val="en-CA"/>
        </w:rPr>
        <w:t xml:space="preserve">, </w:t>
      </w:r>
      <w:r w:rsidR="00134B08" w:rsidRPr="00134B08">
        <w:rPr>
          <w:lang w:val="en-CA"/>
        </w:rPr>
        <w:t>Deloitte LLP</w:t>
      </w:r>
    </w:p>
    <w:p w:rsidR="003C3319" w:rsidRDefault="00AA34A2" w:rsidP="00467B66">
      <w:pPr>
        <w:pStyle w:val="Heading3"/>
        <w:spacing w:before="360"/>
      </w:pPr>
      <w:r w:rsidRPr="00AA34A2">
        <w:rPr>
          <w:i/>
        </w:rPr>
        <w:t>Complexity and Relevance of Financial Statements</w:t>
      </w:r>
      <w:bookmarkEnd w:id="65"/>
    </w:p>
    <w:p w:rsidR="00AA34A2" w:rsidRDefault="00AA34A2" w:rsidP="00467B66">
      <w:r>
        <w:t xml:space="preserve">Allan Donald, partner, audit and assurance, at Deloitte LLP, opened with a </w:t>
      </w:r>
      <w:r w:rsidR="00FF69D6">
        <w:t>startling</w:t>
      </w:r>
      <w:r>
        <w:t xml:space="preserve"> quotation:</w:t>
      </w:r>
    </w:p>
    <w:p w:rsidR="00AA34A2" w:rsidRDefault="003B4531" w:rsidP="003E24B6">
      <w:pPr>
        <w:pStyle w:val="Quote"/>
      </w:pPr>
      <w:r>
        <w:t>“The 33-</w:t>
      </w:r>
      <w:r w:rsidR="00FF69D6">
        <w:t>year average tenure of companies on t</w:t>
      </w:r>
      <w:r w:rsidR="00A865F6">
        <w:t xml:space="preserve">he S&amp;P 500 in 1964 narrowed to </w:t>
      </w:r>
      <w:r w:rsidR="00FF69D6">
        <w:t>24 years by 2016 and is forecast to shrink to just 12 y</w:t>
      </w:r>
      <w:r>
        <w:t>ears</w:t>
      </w:r>
      <w:r w:rsidR="00FF69D6">
        <w:t xml:space="preserve"> by 2027</w:t>
      </w:r>
      <w:r>
        <w:t>.”</w:t>
      </w:r>
      <w:r w:rsidR="00FF69D6">
        <w:t xml:space="preserve">  </w:t>
      </w:r>
      <w:proofErr w:type="spellStart"/>
      <w:r w:rsidR="00A865F6">
        <w:t>Innosight</w:t>
      </w:r>
      <w:proofErr w:type="spellEnd"/>
      <w:r w:rsidR="00A865F6">
        <w:t xml:space="preserve">, </w:t>
      </w:r>
      <w:r w:rsidR="00FF69D6" w:rsidRPr="003B4531">
        <w:t>2018</w:t>
      </w:r>
      <w:r>
        <w:rPr>
          <w:rStyle w:val="FootnoteReference"/>
          <w:i w:val="0"/>
        </w:rPr>
        <w:footnoteReference w:id="32"/>
      </w:r>
    </w:p>
    <w:p w:rsidR="00F52FC5" w:rsidRDefault="00A865F6" w:rsidP="00FF6AF5">
      <w:r>
        <w:t>The significance of the statement is that, historically, backward-looking information</w:t>
      </w:r>
      <w:r w:rsidR="00FF7C18">
        <w:t>—financial statements–</w:t>
      </w:r>
      <w:r>
        <w:t xml:space="preserve">was a good predictor of future performance, but that is no longer the case if companies will only be around for 12 years, on average. Short business lifetimes force investors to be </w:t>
      </w:r>
      <w:r>
        <w:rPr>
          <w:i/>
        </w:rPr>
        <w:t>forward</w:t>
      </w:r>
      <w:r>
        <w:t xml:space="preserve"> thinking.</w:t>
      </w:r>
      <w:r w:rsidR="00F52FC5">
        <w:t xml:space="preserve"> For example, </w:t>
      </w:r>
      <w:r w:rsidR="00E85FDA">
        <w:t>investment</w:t>
      </w:r>
      <w:r>
        <w:t xml:space="preserve"> companies</w:t>
      </w:r>
      <w:r w:rsidR="00E85FDA">
        <w:t xml:space="preserve"> like BlackRock</w:t>
      </w:r>
      <w:r>
        <w:t xml:space="preserve"> </w:t>
      </w:r>
      <w:r w:rsidR="00E85FDA">
        <w:t>want proof</w:t>
      </w:r>
      <w:r>
        <w:t xml:space="preserve"> that what </w:t>
      </w:r>
      <w:r w:rsidR="00E85FDA">
        <w:t>companies</w:t>
      </w:r>
      <w:r>
        <w:t xml:space="preserve"> do today is creating future value</w:t>
      </w:r>
      <w:r w:rsidR="00E85FDA">
        <w:t xml:space="preserve"> that will allow them to live for 12 years. </w:t>
      </w:r>
      <w:r w:rsidR="00FF6AF5">
        <w:t xml:space="preserve">In addition, </w:t>
      </w:r>
      <w:r w:rsidR="00F52FC5">
        <w:t xml:space="preserve">Blackrock </w:t>
      </w:r>
      <w:r w:rsidR="00E85FDA">
        <w:t>want</w:t>
      </w:r>
      <w:r w:rsidR="00FF6AF5">
        <w:t>s to see</w:t>
      </w:r>
      <w:r w:rsidR="00E85FDA">
        <w:t xml:space="preserve"> </w:t>
      </w:r>
      <w:r w:rsidR="00F52FC5">
        <w:t>sustainability</w:t>
      </w:r>
      <w:r w:rsidR="00FF6AF5">
        <w:t>—to the b</w:t>
      </w:r>
      <w:r w:rsidR="00F52FC5">
        <w:t>enefit</w:t>
      </w:r>
      <w:r w:rsidR="00FF6AF5">
        <w:t xml:space="preserve"> of</w:t>
      </w:r>
      <w:r w:rsidR="00F52FC5">
        <w:t xml:space="preserve"> all stakeholders, including communities, not just shareholders</w:t>
      </w:r>
      <w:r w:rsidR="00FF6AF5">
        <w:t>–is</w:t>
      </w:r>
      <w:r w:rsidR="00F52FC5">
        <w:t xml:space="preserve"> part of long-term value creation.</w:t>
      </w:r>
      <w:r w:rsidR="00F52FC5">
        <w:rPr>
          <w:rStyle w:val="FootnoteReference"/>
        </w:rPr>
        <w:footnoteReference w:id="33"/>
      </w:r>
    </w:p>
    <w:p w:rsidR="00F52FC5" w:rsidRDefault="00F52FC5" w:rsidP="00467B66">
      <w:r>
        <w:t xml:space="preserve">In addition, Allan says </w:t>
      </w:r>
      <w:r w:rsidR="00695328">
        <w:t xml:space="preserve">the use of non-GAAP metrics is increasing, because </w:t>
      </w:r>
      <w:r>
        <w:t xml:space="preserve">GAAP </w:t>
      </w:r>
      <w:r w:rsidR="00695328">
        <w:t>metrics are</w:t>
      </w:r>
      <w:r>
        <w:t xml:space="preserve"> very poor measure</w:t>
      </w:r>
      <w:r w:rsidR="00695328">
        <w:t>s</w:t>
      </w:r>
      <w:r>
        <w:t xml:space="preserve"> of performance</w:t>
      </w:r>
      <w:r w:rsidR="00695328">
        <w:t>, and because forward-looking information is needed to understand the performance of a business, rather than the backward-looking financial information.</w:t>
      </w:r>
    </w:p>
    <w:p w:rsidR="00695328" w:rsidRDefault="00160DC8" w:rsidP="00467B66">
      <w:r>
        <w:t>“</w:t>
      </w:r>
      <w:r w:rsidR="00695328">
        <w:t>In terms of relevance,</w:t>
      </w:r>
      <w:r>
        <w:t>”</w:t>
      </w:r>
      <w:r w:rsidR="00695328">
        <w:t xml:space="preserve"> Allan said, </w:t>
      </w:r>
      <w:r>
        <w:t>“</w:t>
      </w:r>
      <w:r w:rsidR="00695328">
        <w:t>the financial statements are the only information subject to a highly codified set of standards and, typically, external verification, so they have a value as a starting point</w:t>
      </w:r>
      <w:r>
        <w:t>.</w:t>
      </w:r>
      <w:r w:rsidR="00695328">
        <w:t xml:space="preserve"> </w:t>
      </w:r>
      <w:r>
        <w:t>B</w:t>
      </w:r>
      <w:r w:rsidR="00695328">
        <w:t>eyond that</w:t>
      </w:r>
      <w:r>
        <w:t>, they really don’</w:t>
      </w:r>
      <w:r w:rsidR="00695328">
        <w:t>t help people with what the original intent was—to understand the business’s performance, what it is doing</w:t>
      </w:r>
      <w:r>
        <w:t>,</w:t>
      </w:r>
      <w:r w:rsidR="00695328">
        <w:t xml:space="preserve"> and whether it will be successful in the future.</w:t>
      </w:r>
      <w:r>
        <w:t>”</w:t>
      </w:r>
    </w:p>
    <w:p w:rsidR="00160DC8" w:rsidRDefault="00FB05D6" w:rsidP="00467B66">
      <w:r>
        <w:t>“On the complexity side, who reads financial statements?” Allan challenged. “The short answer,” he continued, “is virtually no one...because they are so complex, even for a professional accountant. So what chance does the average person have to understand them?”</w:t>
      </w:r>
    </w:p>
    <w:p w:rsidR="00FB05D6" w:rsidRPr="00A865F6" w:rsidRDefault="00FB05D6" w:rsidP="00467B66">
      <w:r>
        <w:lastRenderedPageBreak/>
        <w:t xml:space="preserve">In the age of fast communication, Allan said that shareholders </w:t>
      </w:r>
      <w:r w:rsidR="00585D66">
        <w:t>have come to expect information</w:t>
      </w:r>
      <w:r>
        <w:t xml:space="preserve"> to be readily usable in a relevant and easily readable form. He concluded by saying, “The whole financial disclosure system, which is which is really 85 years old, doesn't fit that purpose in the modern world.”</w:t>
      </w:r>
    </w:p>
    <w:p w:rsidR="00134B08" w:rsidRDefault="00AA34A2" w:rsidP="00467B66">
      <w:pPr>
        <w:pStyle w:val="Heading3"/>
        <w:spacing w:before="360"/>
      </w:pPr>
      <w:bookmarkStart w:id="66" w:name="_Toc25066132"/>
      <w:r w:rsidRPr="001558A7">
        <w:rPr>
          <w:b/>
        </w:rPr>
        <w:t>Ted E. Christensen</w:t>
      </w:r>
      <w:r>
        <w:t xml:space="preserve">, </w:t>
      </w:r>
      <w:r w:rsidR="00134B08">
        <w:t xml:space="preserve">Director and </w:t>
      </w:r>
      <w:r w:rsidR="00134B08" w:rsidRPr="00134B08">
        <w:t xml:space="preserve">C. Herman &amp; Mary V. Terry Distinguished Chair, </w:t>
      </w:r>
      <w:r w:rsidR="00134B08">
        <w:t xml:space="preserve">School of Accounting, </w:t>
      </w:r>
      <w:r w:rsidR="00134B08" w:rsidRPr="00134B08">
        <w:t>University of Georgia,</w:t>
      </w:r>
      <w:r w:rsidR="00134B08">
        <w:t xml:space="preserve"> </w:t>
      </w:r>
    </w:p>
    <w:p w:rsidR="00AA34A2" w:rsidRDefault="00AA34A2" w:rsidP="00467B66">
      <w:pPr>
        <w:pStyle w:val="Heading3"/>
        <w:spacing w:before="360"/>
        <w:rPr>
          <w:i/>
        </w:rPr>
      </w:pPr>
      <w:r w:rsidRPr="00AA34A2">
        <w:rPr>
          <w:i/>
        </w:rPr>
        <w:t xml:space="preserve">Non-GAAP Reporting: What Does </w:t>
      </w:r>
      <w:r w:rsidR="00560F57">
        <w:rPr>
          <w:i/>
        </w:rPr>
        <w:t>I</w:t>
      </w:r>
      <w:r w:rsidRPr="00AA34A2">
        <w:rPr>
          <w:i/>
        </w:rPr>
        <w:t>t Say About the Relevance of GAAP Income Statements?</w:t>
      </w:r>
      <w:bookmarkEnd w:id="66"/>
    </w:p>
    <w:p w:rsidR="000C1BD0" w:rsidRDefault="000C1BD0" w:rsidP="00467B66">
      <w:pPr>
        <w:rPr>
          <w:rFonts w:eastAsiaTheme="majorEastAsia"/>
        </w:rPr>
      </w:pPr>
      <w:r>
        <w:rPr>
          <w:rFonts w:eastAsiaTheme="majorEastAsia"/>
        </w:rPr>
        <w:t xml:space="preserve">After studying non-GAAP metrics for 18 years, academic </w:t>
      </w:r>
      <w:r w:rsidRPr="000C1BD0">
        <w:rPr>
          <w:rFonts w:eastAsiaTheme="majorEastAsia"/>
        </w:rPr>
        <w:t>Ted Christensen</w:t>
      </w:r>
      <w:r>
        <w:rPr>
          <w:rFonts w:eastAsiaTheme="majorEastAsia"/>
        </w:rPr>
        <w:t xml:space="preserve"> says that the proliferation of non-GAAP performance metrics indicates that the relevance of </w:t>
      </w:r>
      <w:r w:rsidR="001502C0">
        <w:rPr>
          <w:rFonts w:eastAsiaTheme="majorEastAsia"/>
        </w:rPr>
        <w:t xml:space="preserve">GAAP </w:t>
      </w:r>
      <w:r w:rsidR="001502C0" w:rsidRPr="001502C0">
        <w:rPr>
          <w:rFonts w:eastAsiaTheme="majorEastAsia"/>
        </w:rPr>
        <w:t>financial statements</w:t>
      </w:r>
      <w:r w:rsidR="001502C0">
        <w:rPr>
          <w:rFonts w:eastAsiaTheme="majorEastAsia"/>
        </w:rPr>
        <w:t xml:space="preserve"> is declining, because they </w:t>
      </w:r>
      <w:r w:rsidR="00E571E3">
        <w:rPr>
          <w:rFonts w:eastAsiaTheme="majorEastAsia"/>
        </w:rPr>
        <w:t>do not</w:t>
      </w:r>
      <w:r w:rsidR="001502C0">
        <w:rPr>
          <w:rFonts w:eastAsiaTheme="majorEastAsia"/>
        </w:rPr>
        <w:t xml:space="preserve"> meet everyone’s needs.</w:t>
      </w:r>
    </w:p>
    <w:p w:rsidR="001502C0" w:rsidRDefault="001502C0" w:rsidP="00467B66">
      <w:pPr>
        <w:rPr>
          <w:rFonts w:eastAsiaTheme="majorEastAsia"/>
        </w:rPr>
      </w:pPr>
      <w:r>
        <w:rPr>
          <w:rFonts w:eastAsiaTheme="majorEastAsia"/>
        </w:rPr>
        <w:t>A</w:t>
      </w:r>
      <w:r w:rsidRPr="001502C0">
        <w:rPr>
          <w:rFonts w:eastAsiaTheme="majorEastAsia"/>
        </w:rPr>
        <w:t>s</w:t>
      </w:r>
      <w:r>
        <w:rPr>
          <w:rFonts w:eastAsiaTheme="majorEastAsia"/>
        </w:rPr>
        <w:t xml:space="preserve"> </w:t>
      </w:r>
      <w:r w:rsidRPr="001502C0">
        <w:rPr>
          <w:rFonts w:eastAsiaTheme="majorEastAsia"/>
        </w:rPr>
        <w:t xml:space="preserve">the business environment </w:t>
      </w:r>
      <w:r>
        <w:rPr>
          <w:rFonts w:eastAsiaTheme="majorEastAsia"/>
        </w:rPr>
        <w:t>becomes more</w:t>
      </w:r>
      <w:r w:rsidRPr="001502C0">
        <w:rPr>
          <w:rFonts w:eastAsiaTheme="majorEastAsia"/>
        </w:rPr>
        <w:t xml:space="preserve"> complex </w:t>
      </w:r>
      <w:r>
        <w:rPr>
          <w:rFonts w:eastAsiaTheme="majorEastAsia"/>
        </w:rPr>
        <w:t xml:space="preserve">because of technology, rapid communication, global competition and changing consumer demand, </w:t>
      </w:r>
      <w:r w:rsidRPr="001502C0">
        <w:rPr>
          <w:rFonts w:eastAsiaTheme="majorEastAsia"/>
        </w:rPr>
        <w:t>of necessity</w:t>
      </w:r>
      <w:r>
        <w:rPr>
          <w:rFonts w:eastAsiaTheme="majorEastAsia"/>
        </w:rPr>
        <w:t>,</w:t>
      </w:r>
      <w:r w:rsidRPr="001502C0">
        <w:rPr>
          <w:rFonts w:eastAsiaTheme="majorEastAsia"/>
        </w:rPr>
        <w:t xml:space="preserve"> the financial reporting</w:t>
      </w:r>
      <w:r>
        <w:rPr>
          <w:rFonts w:eastAsiaTheme="majorEastAsia"/>
        </w:rPr>
        <w:t xml:space="preserve"> </w:t>
      </w:r>
      <w:r w:rsidRPr="001502C0">
        <w:rPr>
          <w:rFonts w:eastAsiaTheme="majorEastAsia"/>
        </w:rPr>
        <w:t>process and the standards that govern</w:t>
      </w:r>
      <w:r>
        <w:rPr>
          <w:rFonts w:eastAsiaTheme="majorEastAsia"/>
        </w:rPr>
        <w:t xml:space="preserve"> </w:t>
      </w:r>
      <w:r w:rsidRPr="001502C0">
        <w:rPr>
          <w:rFonts w:eastAsiaTheme="majorEastAsia"/>
        </w:rPr>
        <w:t>that financial reporting process are</w:t>
      </w:r>
      <w:r>
        <w:rPr>
          <w:rFonts w:eastAsiaTheme="majorEastAsia"/>
        </w:rPr>
        <w:t xml:space="preserve"> </w:t>
      </w:r>
      <w:r w:rsidRPr="001502C0">
        <w:rPr>
          <w:rFonts w:eastAsiaTheme="majorEastAsia"/>
        </w:rPr>
        <w:t>going to become more complex</w:t>
      </w:r>
      <w:r>
        <w:rPr>
          <w:rFonts w:eastAsiaTheme="majorEastAsia"/>
        </w:rPr>
        <w:t>.</w:t>
      </w:r>
    </w:p>
    <w:p w:rsidR="001502C0" w:rsidRDefault="001502C0" w:rsidP="00467B66">
      <w:pPr>
        <w:rPr>
          <w:rFonts w:eastAsiaTheme="majorEastAsia"/>
        </w:rPr>
      </w:pPr>
      <w:r>
        <w:rPr>
          <w:rFonts w:eastAsiaTheme="majorEastAsia"/>
        </w:rPr>
        <w:t>With d</w:t>
      </w:r>
      <w:r w:rsidRPr="001502C0">
        <w:rPr>
          <w:rFonts w:eastAsiaTheme="majorEastAsia"/>
        </w:rPr>
        <w:t>ifferent informational</w:t>
      </w:r>
      <w:r>
        <w:rPr>
          <w:rFonts w:eastAsiaTheme="majorEastAsia"/>
        </w:rPr>
        <w:t xml:space="preserve"> needs in </w:t>
      </w:r>
      <w:r w:rsidRPr="001502C0">
        <w:rPr>
          <w:rFonts w:eastAsiaTheme="majorEastAsia"/>
        </w:rPr>
        <w:t>this constantly</w:t>
      </w:r>
      <w:r>
        <w:rPr>
          <w:rFonts w:eastAsiaTheme="majorEastAsia"/>
        </w:rPr>
        <w:t xml:space="preserve"> </w:t>
      </w:r>
      <w:r w:rsidRPr="001502C0">
        <w:rPr>
          <w:rFonts w:eastAsiaTheme="majorEastAsia"/>
        </w:rPr>
        <w:t>changing environment</w:t>
      </w:r>
      <w:r>
        <w:rPr>
          <w:rFonts w:eastAsiaTheme="majorEastAsia"/>
        </w:rPr>
        <w:t xml:space="preserve">, </w:t>
      </w:r>
      <w:r w:rsidRPr="001502C0">
        <w:rPr>
          <w:rFonts w:eastAsiaTheme="majorEastAsia"/>
        </w:rPr>
        <w:t>a set of</w:t>
      </w:r>
      <w:r>
        <w:rPr>
          <w:rFonts w:eastAsiaTheme="majorEastAsia"/>
        </w:rPr>
        <w:t xml:space="preserve"> </w:t>
      </w:r>
      <w:r w:rsidRPr="001502C0">
        <w:rPr>
          <w:rFonts w:eastAsiaTheme="majorEastAsia"/>
        </w:rPr>
        <w:t>standardized</w:t>
      </w:r>
      <w:r>
        <w:rPr>
          <w:rFonts w:eastAsiaTheme="majorEastAsia"/>
        </w:rPr>
        <w:t xml:space="preserve">, </w:t>
      </w:r>
      <w:r w:rsidRPr="001502C0">
        <w:rPr>
          <w:rFonts w:eastAsiaTheme="majorEastAsia"/>
        </w:rPr>
        <w:t>one-size-fits-all</w:t>
      </w:r>
      <w:r>
        <w:rPr>
          <w:rFonts w:eastAsiaTheme="majorEastAsia"/>
        </w:rPr>
        <w:t xml:space="preserve">, </w:t>
      </w:r>
      <w:r w:rsidRPr="001502C0">
        <w:rPr>
          <w:rFonts w:eastAsiaTheme="majorEastAsia"/>
        </w:rPr>
        <w:t>all-purpose financial</w:t>
      </w:r>
      <w:r>
        <w:rPr>
          <w:rFonts w:eastAsiaTheme="majorEastAsia"/>
        </w:rPr>
        <w:t xml:space="preserve"> statements are not</w:t>
      </w:r>
      <w:r w:rsidRPr="001502C0">
        <w:rPr>
          <w:rFonts w:eastAsiaTheme="majorEastAsia"/>
        </w:rPr>
        <w:t xml:space="preserve"> going</w:t>
      </w:r>
      <w:r w:rsidR="001F2091">
        <w:rPr>
          <w:rFonts w:eastAsiaTheme="majorEastAsia"/>
        </w:rPr>
        <w:t xml:space="preserve"> </w:t>
      </w:r>
      <w:r w:rsidRPr="001502C0">
        <w:rPr>
          <w:rFonts w:eastAsiaTheme="majorEastAsia"/>
        </w:rPr>
        <w:t>to satisfy the demands of each different</w:t>
      </w:r>
      <w:r>
        <w:rPr>
          <w:rFonts w:eastAsiaTheme="majorEastAsia"/>
        </w:rPr>
        <w:t xml:space="preserve"> </w:t>
      </w:r>
      <w:r w:rsidRPr="001502C0">
        <w:rPr>
          <w:rFonts w:eastAsiaTheme="majorEastAsia"/>
        </w:rPr>
        <w:t>user group</w:t>
      </w:r>
      <w:r>
        <w:rPr>
          <w:rFonts w:eastAsiaTheme="majorEastAsia"/>
        </w:rPr>
        <w:t>.</w:t>
      </w:r>
    </w:p>
    <w:p w:rsidR="001F2091" w:rsidRDefault="00447547" w:rsidP="003E24B6">
      <w:pPr>
        <w:pStyle w:val="Quote"/>
        <w:rPr>
          <w:rFonts w:eastAsiaTheme="majorEastAsia"/>
        </w:rPr>
      </w:pPr>
      <w:r>
        <w:rPr>
          <w:rFonts w:eastAsiaTheme="majorEastAsia"/>
        </w:rPr>
        <w:t>“</w:t>
      </w:r>
      <w:r w:rsidR="00E1001D">
        <w:rPr>
          <w:rFonts w:eastAsiaTheme="majorEastAsia"/>
        </w:rPr>
        <w:t>T</w:t>
      </w:r>
      <w:r w:rsidR="001F2091" w:rsidRPr="001F2091">
        <w:rPr>
          <w:rFonts w:eastAsiaTheme="majorEastAsia"/>
        </w:rPr>
        <w:t>his proliferation of non-</w:t>
      </w:r>
      <w:r w:rsidR="001F2091">
        <w:rPr>
          <w:rFonts w:eastAsiaTheme="majorEastAsia"/>
        </w:rPr>
        <w:t>GAAP</w:t>
      </w:r>
      <w:r w:rsidR="001F2091" w:rsidRPr="001F2091">
        <w:rPr>
          <w:rFonts w:eastAsiaTheme="majorEastAsia"/>
        </w:rPr>
        <w:t xml:space="preserve"> metrics</w:t>
      </w:r>
      <w:r w:rsidR="001F2091">
        <w:rPr>
          <w:rFonts w:eastAsiaTheme="majorEastAsia"/>
        </w:rPr>
        <w:t xml:space="preserve"> is just a natural result </w:t>
      </w:r>
      <w:r w:rsidR="001F2091" w:rsidRPr="001F2091">
        <w:rPr>
          <w:rFonts w:eastAsiaTheme="majorEastAsia"/>
        </w:rPr>
        <w:t xml:space="preserve">of the fact </w:t>
      </w:r>
      <w:r w:rsidR="001F2091">
        <w:rPr>
          <w:rFonts w:eastAsiaTheme="majorEastAsia"/>
        </w:rPr>
        <w:t xml:space="preserve">that the one-size-fit-all approach </w:t>
      </w:r>
      <w:r w:rsidR="001F2091" w:rsidRPr="001F2091">
        <w:rPr>
          <w:rFonts w:eastAsiaTheme="majorEastAsia"/>
        </w:rPr>
        <w:t>doesn</w:t>
      </w:r>
      <w:r w:rsidR="001F2091">
        <w:rPr>
          <w:rFonts w:eastAsiaTheme="majorEastAsia"/>
        </w:rPr>
        <w:t>’</w:t>
      </w:r>
      <w:r w:rsidR="001F2091" w:rsidRPr="001F2091">
        <w:rPr>
          <w:rFonts w:eastAsiaTheme="majorEastAsia"/>
        </w:rPr>
        <w:t>t really work</w:t>
      </w:r>
      <w:r w:rsidR="001F2091">
        <w:rPr>
          <w:rFonts w:eastAsiaTheme="majorEastAsia"/>
        </w:rPr>
        <w:t>.</w:t>
      </w:r>
      <w:r>
        <w:rPr>
          <w:rFonts w:eastAsiaTheme="majorEastAsia"/>
        </w:rPr>
        <w:t>”</w:t>
      </w:r>
    </w:p>
    <w:p w:rsidR="00447547" w:rsidRDefault="001F2091" w:rsidP="00467B66">
      <w:pPr>
        <w:rPr>
          <w:rFonts w:eastAsiaTheme="majorEastAsia"/>
        </w:rPr>
      </w:pPr>
      <w:r>
        <w:rPr>
          <w:rFonts w:eastAsiaTheme="majorEastAsia"/>
        </w:rPr>
        <w:t xml:space="preserve">Ted is not </w:t>
      </w:r>
      <w:r w:rsidRPr="001F2091">
        <w:rPr>
          <w:rFonts w:eastAsiaTheme="majorEastAsia"/>
        </w:rPr>
        <w:t xml:space="preserve">suggesting that standard setters should just give up and </w:t>
      </w:r>
      <w:r>
        <w:rPr>
          <w:rFonts w:eastAsiaTheme="majorEastAsia"/>
        </w:rPr>
        <w:t xml:space="preserve">let </w:t>
      </w:r>
      <w:r w:rsidRPr="001F2091">
        <w:rPr>
          <w:rFonts w:eastAsiaTheme="majorEastAsia"/>
        </w:rPr>
        <w:t xml:space="preserve">the </w:t>
      </w:r>
      <w:r w:rsidR="00447547">
        <w:rPr>
          <w:rFonts w:eastAsiaTheme="majorEastAsia"/>
        </w:rPr>
        <w:t>“w</w:t>
      </w:r>
      <w:r w:rsidRPr="001F2091">
        <w:rPr>
          <w:rFonts w:eastAsiaTheme="majorEastAsia"/>
        </w:rPr>
        <w:t xml:space="preserve">ild </w:t>
      </w:r>
      <w:r w:rsidR="00447547">
        <w:rPr>
          <w:rFonts w:eastAsiaTheme="majorEastAsia"/>
        </w:rPr>
        <w:t>w</w:t>
      </w:r>
      <w:r w:rsidRPr="001F2091">
        <w:rPr>
          <w:rFonts w:eastAsiaTheme="majorEastAsia"/>
        </w:rPr>
        <w:t>est</w:t>
      </w:r>
      <w:r w:rsidR="00447547">
        <w:rPr>
          <w:rFonts w:eastAsiaTheme="majorEastAsia"/>
        </w:rPr>
        <w:t xml:space="preserve">” prevail. As Anthony </w:t>
      </w:r>
      <w:proofErr w:type="spellStart"/>
      <w:r w:rsidR="00447547">
        <w:rPr>
          <w:rFonts w:eastAsiaTheme="majorEastAsia"/>
        </w:rPr>
        <w:t>Scilipoti</w:t>
      </w:r>
      <w:proofErr w:type="spellEnd"/>
      <w:r w:rsidR="00447547">
        <w:rPr>
          <w:rFonts w:eastAsiaTheme="majorEastAsia"/>
        </w:rPr>
        <w:t xml:space="preserve"> said earlier in this document, the </w:t>
      </w:r>
      <w:r w:rsidR="00447547" w:rsidRPr="00447547">
        <w:rPr>
          <w:rFonts w:eastAsiaTheme="majorEastAsia"/>
        </w:rPr>
        <w:t xml:space="preserve">audited financial statements </w:t>
      </w:r>
      <w:r w:rsidR="00447547">
        <w:rPr>
          <w:rFonts w:eastAsiaTheme="majorEastAsia"/>
        </w:rPr>
        <w:t xml:space="preserve">are </w:t>
      </w:r>
      <w:r w:rsidR="00FF7C18">
        <w:rPr>
          <w:rFonts w:eastAsiaTheme="majorEastAsia"/>
        </w:rPr>
        <w:t>an</w:t>
      </w:r>
      <w:r w:rsidR="00447547">
        <w:rPr>
          <w:rFonts w:eastAsiaTheme="majorEastAsia"/>
        </w:rPr>
        <w:t xml:space="preserve"> important </w:t>
      </w:r>
      <w:r w:rsidR="00447547" w:rsidRPr="00447547">
        <w:rPr>
          <w:rFonts w:eastAsiaTheme="majorEastAsia"/>
        </w:rPr>
        <w:t>starting point</w:t>
      </w:r>
      <w:r w:rsidR="00447547">
        <w:rPr>
          <w:rFonts w:eastAsiaTheme="majorEastAsia"/>
        </w:rPr>
        <w:t>: they define the GAAP number. Ted added that e</w:t>
      </w:r>
      <w:r w:rsidR="00447547" w:rsidRPr="00447547">
        <w:rPr>
          <w:rFonts w:eastAsiaTheme="majorEastAsia"/>
        </w:rPr>
        <w:t>ach user then needs to</w:t>
      </w:r>
      <w:r w:rsidR="00447547">
        <w:rPr>
          <w:rFonts w:eastAsiaTheme="majorEastAsia"/>
        </w:rPr>
        <w:t xml:space="preserve"> </w:t>
      </w:r>
      <w:r w:rsidR="00447547" w:rsidRPr="00447547">
        <w:rPr>
          <w:rFonts w:eastAsiaTheme="majorEastAsia"/>
        </w:rPr>
        <w:t>be able to modify</w:t>
      </w:r>
      <w:r w:rsidR="00447547">
        <w:rPr>
          <w:rFonts w:eastAsiaTheme="majorEastAsia"/>
        </w:rPr>
        <w:t xml:space="preserve"> numbers, e.g., </w:t>
      </w:r>
      <w:r w:rsidR="00447547" w:rsidRPr="00447547">
        <w:rPr>
          <w:rFonts w:eastAsiaTheme="majorEastAsia"/>
        </w:rPr>
        <w:t>the</w:t>
      </w:r>
      <w:r w:rsidR="00447547">
        <w:rPr>
          <w:rFonts w:eastAsiaTheme="majorEastAsia"/>
        </w:rPr>
        <w:t xml:space="preserve"> </w:t>
      </w:r>
      <w:r w:rsidR="00447547" w:rsidRPr="00447547">
        <w:rPr>
          <w:rFonts w:eastAsiaTheme="majorEastAsia"/>
        </w:rPr>
        <w:t>earnings number or the cash</w:t>
      </w:r>
      <w:r w:rsidR="00447547">
        <w:rPr>
          <w:rFonts w:eastAsiaTheme="majorEastAsia"/>
        </w:rPr>
        <w:t>-</w:t>
      </w:r>
      <w:r w:rsidR="00447547" w:rsidRPr="00447547">
        <w:rPr>
          <w:rFonts w:eastAsiaTheme="majorEastAsia"/>
        </w:rPr>
        <w:t>flow number</w:t>
      </w:r>
      <w:r w:rsidR="00447547">
        <w:rPr>
          <w:rFonts w:eastAsiaTheme="majorEastAsia"/>
        </w:rPr>
        <w:t xml:space="preserve">, </w:t>
      </w:r>
      <w:r w:rsidR="00447547" w:rsidRPr="00447547">
        <w:rPr>
          <w:rFonts w:eastAsiaTheme="majorEastAsia"/>
        </w:rPr>
        <w:t>to fit their specific needs</w:t>
      </w:r>
      <w:r w:rsidR="00447547">
        <w:rPr>
          <w:rFonts w:eastAsiaTheme="majorEastAsia"/>
        </w:rPr>
        <w:t>.</w:t>
      </w:r>
      <w:r w:rsidR="00447547" w:rsidRPr="00447547">
        <w:rPr>
          <w:rFonts w:eastAsiaTheme="majorEastAsia"/>
        </w:rPr>
        <w:t xml:space="preserve"> </w:t>
      </w:r>
    </w:p>
    <w:p w:rsidR="00447547" w:rsidRDefault="00447547" w:rsidP="00467B66">
      <w:pPr>
        <w:rPr>
          <w:rFonts w:eastAsiaTheme="majorEastAsia"/>
        </w:rPr>
      </w:pPr>
      <w:r>
        <w:rPr>
          <w:rFonts w:eastAsiaTheme="majorEastAsia"/>
        </w:rPr>
        <w:t xml:space="preserve">Concerning comparability </w:t>
      </w:r>
      <w:r w:rsidRPr="00447547">
        <w:rPr>
          <w:rFonts w:eastAsiaTheme="majorEastAsia"/>
        </w:rPr>
        <w:t>across companies</w:t>
      </w:r>
      <w:r>
        <w:rPr>
          <w:rFonts w:eastAsiaTheme="majorEastAsia"/>
        </w:rPr>
        <w:t xml:space="preserve">, industry standards result from companies seeing what their competitors are reporting. </w:t>
      </w:r>
      <w:r w:rsidR="00A95D54">
        <w:rPr>
          <w:rFonts w:eastAsiaTheme="majorEastAsia"/>
        </w:rPr>
        <w:t xml:space="preserve">Users will assume that a company is hiding something if it does not report similar metrics. </w:t>
      </w:r>
    </w:p>
    <w:p w:rsidR="00172146" w:rsidRDefault="00172146" w:rsidP="00467B66">
      <w:pPr>
        <w:rPr>
          <w:rFonts w:eastAsiaTheme="majorEastAsia"/>
        </w:rPr>
      </w:pPr>
      <w:r>
        <w:rPr>
          <w:rFonts w:eastAsiaTheme="majorEastAsia"/>
        </w:rPr>
        <w:t>Ted’s 2018 research</w:t>
      </w:r>
      <w:r>
        <w:rPr>
          <w:rStyle w:val="FootnoteReference"/>
          <w:rFonts w:eastAsiaTheme="majorEastAsia"/>
        </w:rPr>
        <w:footnoteReference w:id="34"/>
      </w:r>
      <w:r>
        <w:rPr>
          <w:rFonts w:eastAsiaTheme="majorEastAsia"/>
        </w:rPr>
        <w:t xml:space="preserve"> shows that 70% to 80% of S&amp;P 500 companies, by 2013, were reporting non-GAAP </w:t>
      </w:r>
      <w:r w:rsidRPr="00A95D54">
        <w:rPr>
          <w:rFonts w:eastAsiaTheme="majorEastAsia"/>
        </w:rPr>
        <w:t>p</w:t>
      </w:r>
      <w:r>
        <w:rPr>
          <w:rFonts w:eastAsiaTheme="majorEastAsia"/>
        </w:rPr>
        <w:t xml:space="preserve">erformance metrics on a regular, </w:t>
      </w:r>
      <w:r w:rsidRPr="00A95D54">
        <w:rPr>
          <w:rFonts w:eastAsiaTheme="majorEastAsia"/>
        </w:rPr>
        <w:t>recurring basis</w:t>
      </w:r>
      <w:r>
        <w:rPr>
          <w:rFonts w:eastAsiaTheme="majorEastAsia"/>
        </w:rPr>
        <w:t>.</w:t>
      </w:r>
    </w:p>
    <w:p w:rsidR="00A95D54" w:rsidRDefault="00A95D54" w:rsidP="00467B66">
      <w:pPr>
        <w:rPr>
          <w:rFonts w:eastAsiaTheme="majorEastAsia"/>
        </w:rPr>
      </w:pPr>
      <w:r>
        <w:rPr>
          <w:rFonts w:eastAsiaTheme="majorEastAsia"/>
        </w:rPr>
        <w:t>A</w:t>
      </w:r>
      <w:r w:rsidRPr="00A95D54">
        <w:rPr>
          <w:rFonts w:eastAsiaTheme="majorEastAsia"/>
        </w:rPr>
        <w:t>s the financial statements and user needs</w:t>
      </w:r>
      <w:r>
        <w:rPr>
          <w:rFonts w:eastAsiaTheme="majorEastAsia"/>
        </w:rPr>
        <w:t xml:space="preserve"> become more complex, </w:t>
      </w:r>
      <w:r w:rsidRPr="00A95D54">
        <w:rPr>
          <w:rFonts w:eastAsiaTheme="majorEastAsia"/>
        </w:rPr>
        <w:t>regulators feel</w:t>
      </w:r>
      <w:r>
        <w:rPr>
          <w:rFonts w:eastAsiaTheme="majorEastAsia"/>
        </w:rPr>
        <w:t xml:space="preserve"> </w:t>
      </w:r>
      <w:r w:rsidRPr="00A95D54">
        <w:rPr>
          <w:rFonts w:eastAsiaTheme="majorEastAsia"/>
        </w:rPr>
        <w:t xml:space="preserve">they need to step in and </w:t>
      </w:r>
      <w:r>
        <w:rPr>
          <w:rFonts w:eastAsiaTheme="majorEastAsia"/>
        </w:rPr>
        <w:t>add</w:t>
      </w:r>
      <w:r w:rsidRPr="00A95D54">
        <w:rPr>
          <w:rFonts w:eastAsiaTheme="majorEastAsia"/>
        </w:rPr>
        <w:t xml:space="preserve"> control</w:t>
      </w:r>
      <w:r>
        <w:rPr>
          <w:rFonts w:eastAsiaTheme="majorEastAsia"/>
        </w:rPr>
        <w:t>.</w:t>
      </w:r>
      <w:r w:rsidR="00C10DCE">
        <w:rPr>
          <w:rFonts w:eastAsiaTheme="majorEastAsia"/>
        </w:rPr>
        <w:t xml:space="preserve"> In the U.S., t</w:t>
      </w:r>
      <w:r w:rsidR="00C10DCE" w:rsidRPr="00C10DCE">
        <w:rPr>
          <w:rFonts w:eastAsiaTheme="majorEastAsia"/>
        </w:rPr>
        <w:t xml:space="preserve">he </w:t>
      </w:r>
      <w:r w:rsidR="00FF7C18">
        <w:rPr>
          <w:rFonts w:eastAsiaTheme="majorEastAsia"/>
        </w:rPr>
        <w:t>U.S. Securities and Exchange Commission (</w:t>
      </w:r>
      <w:r w:rsidR="00C10DCE" w:rsidRPr="00C10DCE">
        <w:rPr>
          <w:rFonts w:eastAsiaTheme="majorEastAsia"/>
        </w:rPr>
        <w:t>SEC</w:t>
      </w:r>
      <w:r w:rsidR="00FF7C18">
        <w:rPr>
          <w:rFonts w:eastAsiaTheme="majorEastAsia"/>
        </w:rPr>
        <w:t>)</w:t>
      </w:r>
      <w:r w:rsidR="00C10DCE">
        <w:rPr>
          <w:rFonts w:eastAsiaTheme="majorEastAsia"/>
        </w:rPr>
        <w:t xml:space="preserve">, </w:t>
      </w:r>
      <w:r w:rsidR="00C10DCE" w:rsidRPr="00C10DCE">
        <w:rPr>
          <w:rFonts w:eastAsiaTheme="majorEastAsia"/>
        </w:rPr>
        <w:t>the Financial</w:t>
      </w:r>
      <w:r w:rsidR="00C10DCE">
        <w:rPr>
          <w:rFonts w:eastAsiaTheme="majorEastAsia"/>
        </w:rPr>
        <w:t xml:space="preserve"> </w:t>
      </w:r>
      <w:r w:rsidR="00C10DCE" w:rsidRPr="00C10DCE">
        <w:rPr>
          <w:rFonts w:eastAsiaTheme="majorEastAsia"/>
        </w:rPr>
        <w:t xml:space="preserve">Accounting Standards Board (FASB) and the </w:t>
      </w:r>
      <w:r w:rsidR="00C10DCE">
        <w:rPr>
          <w:rFonts w:eastAsiaTheme="majorEastAsia"/>
        </w:rPr>
        <w:t>Public Company Accounting Oversight Board (</w:t>
      </w:r>
      <w:r w:rsidR="00C10DCE" w:rsidRPr="00C10DCE">
        <w:rPr>
          <w:rFonts w:eastAsiaTheme="majorEastAsia"/>
        </w:rPr>
        <w:t>PCAOB</w:t>
      </w:r>
      <w:r w:rsidR="00C10DCE">
        <w:rPr>
          <w:rFonts w:eastAsiaTheme="majorEastAsia"/>
        </w:rPr>
        <w:t xml:space="preserve">) </w:t>
      </w:r>
      <w:r w:rsidR="00C10DCE" w:rsidRPr="00C10DCE">
        <w:rPr>
          <w:rFonts w:eastAsiaTheme="majorEastAsia"/>
        </w:rPr>
        <w:t xml:space="preserve">have </w:t>
      </w:r>
      <w:r w:rsidR="00C10DCE">
        <w:rPr>
          <w:rFonts w:eastAsiaTheme="majorEastAsia"/>
        </w:rPr>
        <w:t xml:space="preserve">all </w:t>
      </w:r>
      <w:r w:rsidR="00C10DCE" w:rsidRPr="00C10DCE">
        <w:rPr>
          <w:rFonts w:eastAsiaTheme="majorEastAsia"/>
        </w:rPr>
        <w:t>shown interest in</w:t>
      </w:r>
      <w:r w:rsidR="00C10DCE">
        <w:rPr>
          <w:rFonts w:eastAsiaTheme="majorEastAsia"/>
        </w:rPr>
        <w:t xml:space="preserve"> </w:t>
      </w:r>
      <w:r w:rsidR="00172146">
        <w:rPr>
          <w:rFonts w:eastAsiaTheme="majorEastAsia"/>
        </w:rPr>
        <w:t>the</w:t>
      </w:r>
      <w:r w:rsidR="00C10DCE" w:rsidRPr="00C10DCE">
        <w:rPr>
          <w:rFonts w:eastAsiaTheme="majorEastAsia"/>
        </w:rPr>
        <w:t xml:space="preserve"> proliferation</w:t>
      </w:r>
      <w:r w:rsidR="00172146">
        <w:rPr>
          <w:rFonts w:eastAsiaTheme="majorEastAsia"/>
        </w:rPr>
        <w:t xml:space="preserve"> </w:t>
      </w:r>
      <w:r w:rsidR="00C10DCE" w:rsidRPr="00C10DCE">
        <w:rPr>
          <w:rFonts w:eastAsiaTheme="majorEastAsia"/>
        </w:rPr>
        <w:t>of non-</w:t>
      </w:r>
      <w:r w:rsidR="00172146">
        <w:rPr>
          <w:rFonts w:eastAsiaTheme="majorEastAsia"/>
        </w:rPr>
        <w:t>GAAP</w:t>
      </w:r>
      <w:r w:rsidR="00C10DCE" w:rsidRPr="00C10DCE">
        <w:rPr>
          <w:rFonts w:eastAsiaTheme="majorEastAsia"/>
        </w:rPr>
        <w:t xml:space="preserve"> performance metrics</w:t>
      </w:r>
      <w:r w:rsidR="00172146">
        <w:rPr>
          <w:rFonts w:eastAsiaTheme="majorEastAsia"/>
        </w:rPr>
        <w:t>.</w:t>
      </w:r>
    </w:p>
    <w:p w:rsidR="00172146" w:rsidRDefault="00172146" w:rsidP="00467B66">
      <w:pPr>
        <w:rPr>
          <w:rFonts w:eastAsiaTheme="majorEastAsia"/>
        </w:rPr>
      </w:pPr>
      <w:r>
        <w:rPr>
          <w:rFonts w:eastAsiaTheme="majorEastAsia"/>
        </w:rPr>
        <w:t xml:space="preserve">Ted </w:t>
      </w:r>
      <w:r w:rsidR="004C640F">
        <w:rPr>
          <w:rFonts w:eastAsiaTheme="majorEastAsia"/>
        </w:rPr>
        <w:t>offered three ways to make</w:t>
      </w:r>
      <w:r w:rsidRPr="00172146">
        <w:rPr>
          <w:rFonts w:eastAsiaTheme="majorEastAsia"/>
        </w:rPr>
        <w:t xml:space="preserve"> standardized financial</w:t>
      </w:r>
      <w:r>
        <w:rPr>
          <w:rFonts w:eastAsiaTheme="majorEastAsia"/>
        </w:rPr>
        <w:t xml:space="preserve"> </w:t>
      </w:r>
      <w:r w:rsidRPr="00172146">
        <w:rPr>
          <w:rFonts w:eastAsiaTheme="majorEastAsia"/>
        </w:rPr>
        <w:t xml:space="preserve">statements </w:t>
      </w:r>
      <w:r w:rsidR="004C640F">
        <w:rPr>
          <w:rFonts w:eastAsiaTheme="majorEastAsia"/>
        </w:rPr>
        <w:t xml:space="preserve">more </w:t>
      </w:r>
      <w:r w:rsidRPr="00172146">
        <w:rPr>
          <w:rFonts w:eastAsiaTheme="majorEastAsia"/>
        </w:rPr>
        <w:t>useful</w:t>
      </w:r>
      <w:r>
        <w:rPr>
          <w:rFonts w:eastAsiaTheme="majorEastAsia"/>
        </w:rPr>
        <w:t>:</w:t>
      </w:r>
    </w:p>
    <w:p w:rsidR="00172146" w:rsidRPr="00172146" w:rsidRDefault="00172146" w:rsidP="00963140">
      <w:pPr>
        <w:pStyle w:val="ListParagraph"/>
        <w:numPr>
          <w:ilvl w:val="0"/>
          <w:numId w:val="23"/>
        </w:numPr>
        <w:spacing w:after="80"/>
        <w:contextualSpacing w:val="0"/>
        <w:rPr>
          <w:rFonts w:eastAsiaTheme="majorEastAsia"/>
        </w:rPr>
      </w:pPr>
      <w:r w:rsidRPr="00172146">
        <w:rPr>
          <w:rFonts w:eastAsiaTheme="majorEastAsia"/>
        </w:rPr>
        <w:lastRenderedPageBreak/>
        <w:t xml:space="preserve">More disaggregation </w:t>
      </w:r>
      <w:r w:rsidR="004D2AA4">
        <w:rPr>
          <w:rFonts w:eastAsiaTheme="majorEastAsia"/>
        </w:rPr>
        <w:t>of</w:t>
      </w:r>
      <w:r w:rsidRPr="00172146">
        <w:rPr>
          <w:rFonts w:eastAsiaTheme="majorEastAsia"/>
        </w:rPr>
        <w:t xml:space="preserve"> financial statements. For example, the income statement is so aggregated</w:t>
      </w:r>
      <w:r w:rsidR="004D2AA4">
        <w:rPr>
          <w:rFonts w:eastAsiaTheme="majorEastAsia"/>
        </w:rPr>
        <w:t xml:space="preserve"> that </w:t>
      </w:r>
      <w:r w:rsidRPr="00172146">
        <w:rPr>
          <w:rFonts w:eastAsiaTheme="majorEastAsia"/>
        </w:rPr>
        <w:t>understanding what is included in its few line items is very difficult or impossible. Analysts and other</w:t>
      </w:r>
      <w:r>
        <w:rPr>
          <w:rFonts w:eastAsiaTheme="majorEastAsia"/>
        </w:rPr>
        <w:t xml:space="preserve"> </w:t>
      </w:r>
      <w:r w:rsidRPr="00172146">
        <w:rPr>
          <w:rFonts w:eastAsiaTheme="majorEastAsia"/>
        </w:rPr>
        <w:t xml:space="preserve">users want more information. </w:t>
      </w:r>
      <w:r w:rsidR="004D2AA4">
        <w:rPr>
          <w:rFonts w:eastAsiaTheme="majorEastAsia"/>
        </w:rPr>
        <w:t xml:space="preserve">Disaggregation allows </w:t>
      </w:r>
      <w:r w:rsidR="004D2AA4" w:rsidRPr="004D2AA4">
        <w:rPr>
          <w:rFonts w:eastAsiaTheme="majorEastAsia"/>
        </w:rPr>
        <w:t>better</w:t>
      </w:r>
      <w:r w:rsidR="004D2AA4">
        <w:rPr>
          <w:rFonts w:eastAsiaTheme="majorEastAsia"/>
        </w:rPr>
        <w:t xml:space="preserve"> understanding of</w:t>
      </w:r>
      <w:r w:rsidR="004D2AA4" w:rsidRPr="004D2AA4">
        <w:rPr>
          <w:rFonts w:eastAsiaTheme="majorEastAsia"/>
        </w:rPr>
        <w:t xml:space="preserve"> the non-</w:t>
      </w:r>
      <w:r w:rsidR="004D2AA4">
        <w:rPr>
          <w:rFonts w:eastAsiaTheme="majorEastAsia"/>
        </w:rPr>
        <w:t xml:space="preserve">GAAP </w:t>
      </w:r>
      <w:r w:rsidR="004D2AA4" w:rsidRPr="004D2AA4">
        <w:rPr>
          <w:rFonts w:eastAsiaTheme="majorEastAsia"/>
        </w:rPr>
        <w:t>performance metrics that management</w:t>
      </w:r>
      <w:r w:rsidR="004D2AA4">
        <w:rPr>
          <w:rFonts w:eastAsiaTheme="majorEastAsia"/>
        </w:rPr>
        <w:t xml:space="preserve"> </w:t>
      </w:r>
      <w:r w:rsidR="004D2AA4" w:rsidRPr="004D2AA4">
        <w:rPr>
          <w:rFonts w:eastAsiaTheme="majorEastAsia"/>
        </w:rPr>
        <w:t>provides</w:t>
      </w:r>
      <w:r w:rsidR="004D2AA4">
        <w:rPr>
          <w:rFonts w:eastAsiaTheme="majorEastAsia"/>
        </w:rPr>
        <w:t>. From those, or the GAAP metrics, analysts and users can calculate their</w:t>
      </w:r>
      <w:r w:rsidR="004D2AA4" w:rsidRPr="004D2AA4">
        <w:rPr>
          <w:rFonts w:eastAsiaTheme="majorEastAsia"/>
        </w:rPr>
        <w:t xml:space="preserve"> own customized metrics</w:t>
      </w:r>
      <w:r w:rsidR="004D2AA4">
        <w:rPr>
          <w:rFonts w:eastAsiaTheme="majorEastAsia"/>
        </w:rPr>
        <w:t>.</w:t>
      </w:r>
    </w:p>
    <w:p w:rsidR="00FA1FA3" w:rsidRDefault="00172146" w:rsidP="00963140">
      <w:pPr>
        <w:pStyle w:val="ListParagraph"/>
        <w:numPr>
          <w:ilvl w:val="0"/>
          <w:numId w:val="23"/>
        </w:numPr>
        <w:spacing w:after="80"/>
        <w:contextualSpacing w:val="0"/>
        <w:rPr>
          <w:rFonts w:eastAsiaTheme="majorEastAsia"/>
        </w:rPr>
      </w:pPr>
      <w:r>
        <w:rPr>
          <w:rFonts w:eastAsiaTheme="majorEastAsia"/>
        </w:rPr>
        <w:t>Less stringent SEC rules on non-GAAP reporting</w:t>
      </w:r>
      <w:r w:rsidR="00FA1FA3">
        <w:rPr>
          <w:rFonts w:eastAsiaTheme="majorEastAsia"/>
        </w:rPr>
        <w:t xml:space="preserve">. </w:t>
      </w:r>
      <w:r w:rsidR="00FA1FA3" w:rsidRPr="00FA1FA3">
        <w:rPr>
          <w:rFonts w:eastAsiaTheme="majorEastAsia"/>
        </w:rPr>
        <w:t>For example</w:t>
      </w:r>
      <w:r w:rsidR="00FA1FA3">
        <w:rPr>
          <w:rFonts w:eastAsiaTheme="majorEastAsia"/>
        </w:rPr>
        <w:t>, the SEC:</w:t>
      </w:r>
      <w:r w:rsidR="00FA1FA3" w:rsidRPr="00FA1FA3">
        <w:rPr>
          <w:rFonts w:eastAsiaTheme="majorEastAsia"/>
        </w:rPr>
        <w:t xml:space="preserve"> </w:t>
      </w:r>
    </w:p>
    <w:p w:rsidR="00FA1FA3" w:rsidRPr="00FA1FA3" w:rsidRDefault="00FA1FA3" w:rsidP="00A040AD">
      <w:pPr>
        <w:pStyle w:val="ListParagraph"/>
        <w:numPr>
          <w:ilvl w:val="1"/>
          <w:numId w:val="23"/>
        </w:numPr>
        <w:spacing w:after="80"/>
        <w:ind w:left="1440"/>
        <w:contextualSpacing w:val="0"/>
        <w:rPr>
          <w:rFonts w:eastAsiaTheme="majorEastAsia"/>
        </w:rPr>
      </w:pPr>
      <w:proofErr w:type="gramStart"/>
      <w:r w:rsidRPr="00FA1FA3">
        <w:rPr>
          <w:rFonts w:eastAsiaTheme="majorEastAsia"/>
        </w:rPr>
        <w:t>disallows</w:t>
      </w:r>
      <w:proofErr w:type="gramEnd"/>
      <w:r w:rsidRPr="00FA1FA3">
        <w:rPr>
          <w:rFonts w:eastAsiaTheme="majorEastAsia"/>
        </w:rPr>
        <w:t xml:space="preserve"> non-GAAP income statements because they are not audited. However, displaying the GAAP and non-GAAP income statements side-by-side can be informative if a company wishes to exclude an item from a line but wants to display the adjusted number to show how it differs from the original. </w:t>
      </w:r>
    </w:p>
    <w:p w:rsidR="00172146" w:rsidRDefault="00FA1FA3" w:rsidP="00A040AD">
      <w:pPr>
        <w:pStyle w:val="ListParagraph"/>
        <w:numPr>
          <w:ilvl w:val="1"/>
          <w:numId w:val="23"/>
        </w:numPr>
        <w:spacing w:after="80"/>
        <w:ind w:left="1440"/>
        <w:contextualSpacing w:val="0"/>
        <w:rPr>
          <w:rFonts w:eastAsiaTheme="majorEastAsia"/>
        </w:rPr>
      </w:pPr>
      <w:proofErr w:type="gramStart"/>
      <w:r w:rsidRPr="00FA1FA3">
        <w:rPr>
          <w:rFonts w:eastAsiaTheme="majorEastAsia"/>
        </w:rPr>
        <w:t>requires</w:t>
      </w:r>
      <w:proofErr w:type="gramEnd"/>
      <w:r>
        <w:rPr>
          <w:rFonts w:eastAsiaTheme="majorEastAsia"/>
        </w:rPr>
        <w:t xml:space="preserve"> </w:t>
      </w:r>
      <w:r w:rsidRPr="00FA1FA3">
        <w:rPr>
          <w:rFonts w:eastAsiaTheme="majorEastAsia"/>
        </w:rPr>
        <w:t xml:space="preserve">that </w:t>
      </w:r>
      <w:r>
        <w:rPr>
          <w:rFonts w:eastAsiaTheme="majorEastAsia"/>
        </w:rPr>
        <w:t xml:space="preserve">companies </w:t>
      </w:r>
      <w:r w:rsidRPr="00FA1FA3">
        <w:rPr>
          <w:rFonts w:eastAsiaTheme="majorEastAsia"/>
        </w:rPr>
        <w:t>calculate non-</w:t>
      </w:r>
      <w:r>
        <w:rPr>
          <w:rFonts w:eastAsiaTheme="majorEastAsia"/>
        </w:rPr>
        <w:t>GAAP</w:t>
      </w:r>
      <w:r w:rsidRPr="00FA1FA3">
        <w:rPr>
          <w:rFonts w:eastAsiaTheme="majorEastAsia"/>
        </w:rPr>
        <w:t xml:space="preserve"> performance metric </w:t>
      </w:r>
      <w:r w:rsidR="004C640F">
        <w:rPr>
          <w:rFonts w:eastAsiaTheme="majorEastAsia"/>
        </w:rPr>
        <w:t>consistently</w:t>
      </w:r>
      <w:r>
        <w:rPr>
          <w:rFonts w:eastAsiaTheme="majorEastAsia"/>
        </w:rPr>
        <w:t>. However, Ted’s research shows that</w:t>
      </w:r>
      <w:r w:rsidRPr="00FA1FA3">
        <w:rPr>
          <w:rFonts w:eastAsiaTheme="majorEastAsia"/>
        </w:rPr>
        <w:t xml:space="preserve"> when firms</w:t>
      </w:r>
      <w:r w:rsidR="004D2AA4">
        <w:rPr>
          <w:rFonts w:eastAsiaTheme="majorEastAsia"/>
        </w:rPr>
        <w:t xml:space="preserve"> change</w:t>
      </w:r>
      <w:r w:rsidRPr="00FA1FA3">
        <w:rPr>
          <w:rFonts w:eastAsiaTheme="majorEastAsia"/>
        </w:rPr>
        <w:t xml:space="preserve"> the way they</w:t>
      </w:r>
      <w:r w:rsidR="004D2AA4">
        <w:rPr>
          <w:rFonts w:eastAsiaTheme="majorEastAsia"/>
        </w:rPr>
        <w:t xml:space="preserve"> report a number,</w:t>
      </w:r>
      <w:r>
        <w:rPr>
          <w:rFonts w:eastAsiaTheme="majorEastAsia"/>
        </w:rPr>
        <w:t xml:space="preserve"> </w:t>
      </w:r>
      <w:r w:rsidRPr="00FA1FA3">
        <w:rPr>
          <w:rFonts w:eastAsiaTheme="majorEastAsia"/>
        </w:rPr>
        <w:t>the</w:t>
      </w:r>
      <w:r w:rsidR="004D2AA4">
        <w:rPr>
          <w:rFonts w:eastAsiaTheme="majorEastAsia"/>
        </w:rPr>
        <w:t xml:space="preserve"> change is</w:t>
      </w:r>
      <w:r w:rsidR="00F01941">
        <w:rPr>
          <w:rFonts w:eastAsiaTheme="majorEastAsia"/>
        </w:rPr>
        <w:t xml:space="preserve"> d</w:t>
      </w:r>
      <w:r w:rsidR="004D2AA4">
        <w:rPr>
          <w:rFonts w:eastAsiaTheme="majorEastAsia"/>
        </w:rPr>
        <w:t>one</w:t>
      </w:r>
      <w:r w:rsidRPr="00FA1FA3">
        <w:rPr>
          <w:rFonts w:eastAsiaTheme="majorEastAsia"/>
        </w:rPr>
        <w:t xml:space="preserve"> for</w:t>
      </w:r>
      <w:r>
        <w:rPr>
          <w:rFonts w:eastAsiaTheme="majorEastAsia"/>
        </w:rPr>
        <w:t xml:space="preserve"> </w:t>
      </w:r>
      <w:r w:rsidRPr="004C640F">
        <w:rPr>
          <w:rFonts w:eastAsiaTheme="majorEastAsia"/>
          <w:i/>
        </w:rPr>
        <w:t>informative</w:t>
      </w:r>
      <w:r w:rsidRPr="00FA1FA3">
        <w:rPr>
          <w:rFonts w:eastAsiaTheme="majorEastAsia"/>
        </w:rPr>
        <w:t xml:space="preserve"> reasons</w:t>
      </w:r>
      <w:r w:rsidR="004D2AA4">
        <w:rPr>
          <w:rFonts w:eastAsiaTheme="majorEastAsia"/>
        </w:rPr>
        <w:t xml:space="preserve">, not </w:t>
      </w:r>
      <w:r w:rsidR="004D2AA4" w:rsidRPr="004C640F">
        <w:rPr>
          <w:rFonts w:eastAsiaTheme="majorEastAsia"/>
          <w:i/>
        </w:rPr>
        <w:t>deceptive</w:t>
      </w:r>
      <w:r w:rsidR="004D2AA4">
        <w:rPr>
          <w:rFonts w:eastAsiaTheme="majorEastAsia"/>
        </w:rPr>
        <w:t xml:space="preserve"> reasons</w:t>
      </w:r>
      <w:r w:rsidRPr="00FA1FA3">
        <w:rPr>
          <w:rFonts w:eastAsiaTheme="majorEastAsia"/>
        </w:rPr>
        <w:t>: something has</w:t>
      </w:r>
      <w:r w:rsidR="004D2AA4">
        <w:rPr>
          <w:rFonts w:eastAsiaTheme="majorEastAsia"/>
        </w:rPr>
        <w:t xml:space="preserve"> </w:t>
      </w:r>
      <w:r w:rsidRPr="00FA1FA3">
        <w:rPr>
          <w:rFonts w:eastAsiaTheme="majorEastAsia"/>
        </w:rPr>
        <w:t xml:space="preserve">changed in their environment </w:t>
      </w:r>
      <w:r w:rsidR="004D2AA4">
        <w:rPr>
          <w:rFonts w:eastAsiaTheme="majorEastAsia"/>
        </w:rPr>
        <w:t>that</w:t>
      </w:r>
      <w:r w:rsidRPr="00FA1FA3">
        <w:rPr>
          <w:rFonts w:eastAsiaTheme="majorEastAsia"/>
        </w:rPr>
        <w:t xml:space="preserve"> makes</w:t>
      </w:r>
      <w:r w:rsidR="004D2AA4">
        <w:rPr>
          <w:rFonts w:eastAsiaTheme="majorEastAsia"/>
        </w:rPr>
        <w:t xml:space="preserve"> </w:t>
      </w:r>
      <w:r w:rsidRPr="00FA1FA3">
        <w:rPr>
          <w:rFonts w:eastAsiaTheme="majorEastAsia"/>
        </w:rPr>
        <w:t xml:space="preserve">them want to change </w:t>
      </w:r>
      <w:r w:rsidR="004D2AA4">
        <w:rPr>
          <w:rFonts w:eastAsiaTheme="majorEastAsia"/>
        </w:rPr>
        <w:t>their reporting.</w:t>
      </w:r>
      <w:r w:rsidRPr="00FA1FA3">
        <w:rPr>
          <w:rFonts w:eastAsiaTheme="majorEastAsia"/>
        </w:rPr>
        <w:t xml:space="preserve"> </w:t>
      </w:r>
    </w:p>
    <w:p w:rsidR="00172146" w:rsidRPr="00172146" w:rsidRDefault="004D2AA4" w:rsidP="00B459AB">
      <w:pPr>
        <w:pStyle w:val="ListParagraph"/>
        <w:numPr>
          <w:ilvl w:val="0"/>
          <w:numId w:val="23"/>
        </w:numPr>
        <w:spacing w:after="80"/>
        <w:contextualSpacing w:val="0"/>
        <w:rPr>
          <w:rFonts w:eastAsiaTheme="majorEastAsia"/>
        </w:rPr>
      </w:pPr>
      <w:r>
        <w:rPr>
          <w:rFonts w:eastAsiaTheme="majorEastAsia"/>
        </w:rPr>
        <w:t>A</w:t>
      </w:r>
      <w:r w:rsidRPr="004D2AA4">
        <w:rPr>
          <w:rFonts w:eastAsiaTheme="majorEastAsia"/>
        </w:rPr>
        <w:t xml:space="preserve">uditors should </w:t>
      </w:r>
      <w:r>
        <w:rPr>
          <w:rFonts w:eastAsiaTheme="majorEastAsia"/>
        </w:rPr>
        <w:t xml:space="preserve">consider </w:t>
      </w:r>
      <w:r w:rsidRPr="004D2AA4">
        <w:rPr>
          <w:rFonts w:eastAsiaTheme="majorEastAsia"/>
        </w:rPr>
        <w:t>play</w:t>
      </w:r>
      <w:r>
        <w:rPr>
          <w:rFonts w:eastAsiaTheme="majorEastAsia"/>
        </w:rPr>
        <w:t>ing</w:t>
      </w:r>
      <w:r w:rsidRPr="004D2AA4">
        <w:rPr>
          <w:rFonts w:eastAsiaTheme="majorEastAsia"/>
        </w:rPr>
        <w:t xml:space="preserve"> a greater role with</w:t>
      </w:r>
      <w:r>
        <w:rPr>
          <w:rFonts w:eastAsiaTheme="majorEastAsia"/>
        </w:rPr>
        <w:t xml:space="preserve"> </w:t>
      </w:r>
      <w:r w:rsidRPr="004D2AA4">
        <w:rPr>
          <w:rFonts w:eastAsiaTheme="majorEastAsia"/>
        </w:rPr>
        <w:t>respect to non-</w:t>
      </w:r>
      <w:r>
        <w:rPr>
          <w:rFonts w:eastAsiaTheme="majorEastAsia"/>
        </w:rPr>
        <w:t>GAAP</w:t>
      </w:r>
      <w:r w:rsidRPr="004D2AA4">
        <w:rPr>
          <w:rFonts w:eastAsiaTheme="majorEastAsia"/>
        </w:rPr>
        <w:t xml:space="preserve"> metrics </w:t>
      </w:r>
      <w:r>
        <w:rPr>
          <w:rFonts w:eastAsiaTheme="majorEastAsia"/>
        </w:rPr>
        <w:t xml:space="preserve">that appear </w:t>
      </w:r>
      <w:r w:rsidRPr="004D2AA4">
        <w:rPr>
          <w:rFonts w:eastAsiaTheme="majorEastAsia"/>
        </w:rPr>
        <w:t>on financial statements</w:t>
      </w:r>
      <w:r>
        <w:rPr>
          <w:rFonts w:eastAsiaTheme="majorEastAsia"/>
        </w:rPr>
        <w:t xml:space="preserve">. </w:t>
      </w:r>
      <w:r w:rsidR="00634B52">
        <w:rPr>
          <w:rFonts w:eastAsiaTheme="majorEastAsia"/>
        </w:rPr>
        <w:t>A</w:t>
      </w:r>
      <w:r w:rsidR="00634B52" w:rsidRPr="004D2AA4">
        <w:rPr>
          <w:rFonts w:eastAsiaTheme="majorEastAsia"/>
        </w:rPr>
        <w:t xml:space="preserve">uditors should </w:t>
      </w:r>
      <w:r w:rsidR="00634B52">
        <w:rPr>
          <w:rFonts w:eastAsiaTheme="majorEastAsia"/>
        </w:rPr>
        <w:t xml:space="preserve">not necessarily </w:t>
      </w:r>
      <w:r w:rsidR="00634B52" w:rsidRPr="004D2AA4">
        <w:rPr>
          <w:rFonts w:eastAsiaTheme="majorEastAsia"/>
        </w:rPr>
        <w:t>audit the non-</w:t>
      </w:r>
      <w:r w:rsidR="00634B52">
        <w:rPr>
          <w:rFonts w:eastAsiaTheme="majorEastAsia"/>
        </w:rPr>
        <w:t xml:space="preserve">GAAP </w:t>
      </w:r>
      <w:r w:rsidR="00634B52" w:rsidRPr="004D2AA4">
        <w:rPr>
          <w:rFonts w:eastAsiaTheme="majorEastAsia"/>
        </w:rPr>
        <w:t>numbers</w:t>
      </w:r>
      <w:r w:rsidR="00634B52">
        <w:rPr>
          <w:rFonts w:eastAsiaTheme="majorEastAsia"/>
        </w:rPr>
        <w:t>, b</w:t>
      </w:r>
      <w:r w:rsidRPr="004D2AA4">
        <w:rPr>
          <w:rFonts w:eastAsiaTheme="majorEastAsia"/>
        </w:rPr>
        <w:t xml:space="preserve">ecause </w:t>
      </w:r>
      <w:r w:rsidR="00634B52">
        <w:rPr>
          <w:rFonts w:eastAsiaTheme="majorEastAsia"/>
        </w:rPr>
        <w:t xml:space="preserve">they </w:t>
      </w:r>
      <w:r w:rsidRPr="004D2AA4">
        <w:rPr>
          <w:rFonts w:eastAsiaTheme="majorEastAsia"/>
        </w:rPr>
        <w:t xml:space="preserve">want </w:t>
      </w:r>
      <w:r w:rsidR="00634B52">
        <w:rPr>
          <w:rFonts w:eastAsiaTheme="majorEastAsia"/>
        </w:rPr>
        <w:t xml:space="preserve">to avoid that </w:t>
      </w:r>
      <w:r w:rsidRPr="004D2AA4">
        <w:rPr>
          <w:rFonts w:eastAsiaTheme="majorEastAsia"/>
        </w:rPr>
        <w:t>liability</w:t>
      </w:r>
      <w:r w:rsidR="00634B52">
        <w:rPr>
          <w:rFonts w:eastAsiaTheme="majorEastAsia"/>
        </w:rPr>
        <w:t xml:space="preserve">, but </w:t>
      </w:r>
      <w:r w:rsidRPr="004D2AA4">
        <w:rPr>
          <w:rFonts w:eastAsiaTheme="majorEastAsia"/>
        </w:rPr>
        <w:t>check</w:t>
      </w:r>
      <w:r w:rsidR="00634B52">
        <w:rPr>
          <w:rFonts w:eastAsiaTheme="majorEastAsia"/>
        </w:rPr>
        <w:t>ing</w:t>
      </w:r>
      <w:r w:rsidRPr="004D2AA4">
        <w:rPr>
          <w:rFonts w:eastAsiaTheme="majorEastAsia"/>
        </w:rPr>
        <w:t xml:space="preserve"> the calculation</w:t>
      </w:r>
      <w:r>
        <w:rPr>
          <w:rFonts w:eastAsiaTheme="majorEastAsia"/>
        </w:rPr>
        <w:t xml:space="preserve"> </w:t>
      </w:r>
      <w:r w:rsidRPr="004D2AA4">
        <w:rPr>
          <w:rFonts w:eastAsiaTheme="majorEastAsia"/>
        </w:rPr>
        <w:t xml:space="preserve">could </w:t>
      </w:r>
      <w:r w:rsidR="00634B52">
        <w:rPr>
          <w:rFonts w:eastAsiaTheme="majorEastAsia"/>
        </w:rPr>
        <w:t xml:space="preserve">avoid </w:t>
      </w:r>
      <w:r w:rsidRPr="004D2AA4">
        <w:rPr>
          <w:rFonts w:eastAsiaTheme="majorEastAsia"/>
        </w:rPr>
        <w:t>error</w:t>
      </w:r>
      <w:r w:rsidR="00634B52">
        <w:rPr>
          <w:rFonts w:eastAsiaTheme="majorEastAsia"/>
        </w:rPr>
        <w:t xml:space="preserve">s. </w:t>
      </w:r>
    </w:p>
    <w:p w:rsidR="004B7AAD" w:rsidRPr="001F2091" w:rsidRDefault="004B7AAD" w:rsidP="00467B66">
      <w:pPr>
        <w:rPr>
          <w:rFonts w:eastAsiaTheme="majorEastAsia"/>
        </w:rPr>
      </w:pPr>
    </w:p>
    <w:p w:rsidR="00791EED" w:rsidRDefault="00791EED" w:rsidP="00467B66">
      <w:pPr>
        <w:pStyle w:val="Heading1"/>
        <w:ind w:right="0"/>
      </w:pPr>
      <w:bookmarkStart w:id="67" w:name="_Toc529976665"/>
      <w:bookmarkStart w:id="68" w:name="_Toc529978286"/>
      <w:bookmarkStart w:id="69" w:name="_Toc529991707"/>
      <w:bookmarkStart w:id="70" w:name="_Toc529992152"/>
      <w:bookmarkStart w:id="71" w:name="_Toc530506790"/>
      <w:bookmarkStart w:id="72" w:name="_Toc25066133"/>
      <w:r>
        <w:t>Keynote Speech</w:t>
      </w:r>
      <w:bookmarkEnd w:id="67"/>
      <w:bookmarkEnd w:id="68"/>
      <w:bookmarkEnd w:id="69"/>
      <w:bookmarkEnd w:id="70"/>
      <w:bookmarkEnd w:id="71"/>
      <w:bookmarkEnd w:id="72"/>
      <w:r>
        <w:t xml:space="preserve"> </w:t>
      </w:r>
    </w:p>
    <w:p w:rsidR="00791EED" w:rsidRPr="00791EED" w:rsidRDefault="00405020" w:rsidP="00F01941">
      <w:pPr>
        <w:pStyle w:val="Heading2"/>
        <w:pBdr>
          <w:top w:val="none" w:sz="0" w:space="0" w:color="auto"/>
        </w:pBdr>
        <w:ind w:left="720" w:right="0"/>
        <w:jc w:val="left"/>
      </w:pPr>
      <w:bookmarkStart w:id="73" w:name="_Toc529976666"/>
      <w:bookmarkStart w:id="74" w:name="_Toc529978287"/>
      <w:bookmarkStart w:id="75" w:name="_Toc529991708"/>
      <w:bookmarkStart w:id="76" w:name="_Toc529992153"/>
      <w:bookmarkStart w:id="77" w:name="_Toc530506791"/>
      <w:bookmarkStart w:id="78" w:name="_Toc25066134"/>
      <w:r w:rsidRPr="001558A7">
        <w:rPr>
          <w:i w:val="0"/>
        </w:rPr>
        <w:t xml:space="preserve">Christine </w:t>
      </w:r>
      <w:proofErr w:type="spellStart"/>
      <w:r w:rsidRPr="001558A7">
        <w:rPr>
          <w:i w:val="0"/>
        </w:rPr>
        <w:t>Botosan</w:t>
      </w:r>
      <w:proofErr w:type="spellEnd"/>
      <w:r w:rsidR="00134B08">
        <w:rPr>
          <w:i w:val="0"/>
        </w:rPr>
        <w:t>, FASB Board Member</w:t>
      </w:r>
      <w:r w:rsidR="003C18AA">
        <w:t xml:space="preserve"> </w:t>
      </w:r>
      <w:r w:rsidR="00AB02F0">
        <w:t>–</w:t>
      </w:r>
      <w:r w:rsidR="00791EED">
        <w:t xml:space="preserve"> </w:t>
      </w:r>
      <w:bookmarkEnd w:id="73"/>
      <w:bookmarkEnd w:id="74"/>
      <w:bookmarkEnd w:id="75"/>
      <w:bookmarkEnd w:id="76"/>
      <w:bookmarkEnd w:id="77"/>
      <w:r w:rsidR="00AB02F0">
        <w:t>Standard Setting Challenge</w:t>
      </w:r>
      <w:bookmarkEnd w:id="78"/>
      <w:r w:rsidR="00A40A1A">
        <w:t>s</w:t>
      </w:r>
    </w:p>
    <w:p w:rsidR="00691F84" w:rsidRDefault="00691F84" w:rsidP="00467B66">
      <w:r w:rsidRPr="00691F84">
        <w:t>The U</w:t>
      </w:r>
      <w:r w:rsidR="004C640F">
        <w:t>.</w:t>
      </w:r>
      <w:r w:rsidRPr="00691F84">
        <w:t>S</w:t>
      </w:r>
      <w:r w:rsidR="004C640F">
        <w:t>.</w:t>
      </w:r>
      <w:r w:rsidRPr="00691F84">
        <w:t xml:space="preserve">-based </w:t>
      </w:r>
      <w:r w:rsidR="00423301">
        <w:t>Financial Accounting Standards Board (the FASB)</w:t>
      </w:r>
      <w:r w:rsidR="00423301" w:rsidRPr="00691F84">
        <w:t xml:space="preserve"> </w:t>
      </w:r>
      <w:r w:rsidR="00E50CDD">
        <w:t xml:space="preserve">establishes </w:t>
      </w:r>
      <w:r w:rsidR="00E50CDD" w:rsidRPr="00691F84">
        <w:t>financial accounting and reporting standards</w:t>
      </w:r>
      <w:r w:rsidR="00E50CDD">
        <w:t xml:space="preserve"> for organizations that use</w:t>
      </w:r>
      <w:r w:rsidRPr="00691F84">
        <w:t xml:space="preserve"> GAAP</w:t>
      </w:r>
      <w:r w:rsidR="00E50CDD">
        <w:t>. Part of the FASB</w:t>
      </w:r>
      <w:r w:rsidR="00423301">
        <w:t>’s</w:t>
      </w:r>
      <w:r w:rsidR="00E50CDD">
        <w:t xml:space="preserve"> </w:t>
      </w:r>
      <w:r w:rsidRPr="00691F84">
        <w:t xml:space="preserve">mission is to </w:t>
      </w:r>
      <w:r w:rsidR="00423301">
        <w:t>improve</w:t>
      </w:r>
      <w:r w:rsidR="00E50CDD">
        <w:t xml:space="preserve"> information </w:t>
      </w:r>
      <w:r w:rsidR="00423301">
        <w:t xml:space="preserve">for </w:t>
      </w:r>
      <w:r w:rsidRPr="00691F84">
        <w:t>financial report</w:t>
      </w:r>
      <w:r w:rsidR="00423301">
        <w:t xml:space="preserve"> user</w:t>
      </w:r>
      <w:r w:rsidRPr="00691F84">
        <w:t xml:space="preserve">s and </w:t>
      </w:r>
      <w:r w:rsidR="00423301">
        <w:t>to help</w:t>
      </w:r>
      <w:r w:rsidRPr="00691F84">
        <w:t xml:space="preserve"> stakeholders </w:t>
      </w:r>
      <w:r w:rsidR="00423301">
        <w:t>understand and use the</w:t>
      </w:r>
      <w:r w:rsidRPr="00691F84">
        <w:t xml:space="preserve"> standards.</w:t>
      </w:r>
      <w:r w:rsidR="00423301">
        <w:rPr>
          <w:rStyle w:val="FootnoteReference"/>
        </w:rPr>
        <w:footnoteReference w:id="35"/>
      </w:r>
    </w:p>
    <w:p w:rsidR="00B331E5" w:rsidRDefault="008D0AD2" w:rsidP="00467B66">
      <w:r>
        <w:t xml:space="preserve">Board </w:t>
      </w:r>
      <w:r w:rsidR="00AB02F0">
        <w:t>member</w:t>
      </w:r>
      <w:r w:rsidR="00BB63FB">
        <w:t xml:space="preserve"> </w:t>
      </w:r>
      <w:r w:rsidR="00AB02F0" w:rsidRPr="00AB02F0">
        <w:rPr>
          <w:b/>
        </w:rPr>
        <w:t xml:space="preserve">Christine </w:t>
      </w:r>
      <w:proofErr w:type="spellStart"/>
      <w:r w:rsidR="00AB02F0" w:rsidRPr="00AB02F0">
        <w:rPr>
          <w:b/>
        </w:rPr>
        <w:t>Botosan</w:t>
      </w:r>
      <w:proofErr w:type="spellEnd"/>
      <w:r w:rsidR="00423301">
        <w:t>,</w:t>
      </w:r>
      <w:r w:rsidR="00691F84">
        <w:t xml:space="preserve"> </w:t>
      </w:r>
      <w:r>
        <w:t>outlined</w:t>
      </w:r>
      <w:r w:rsidR="00423301">
        <w:t xml:space="preserve"> the FASB</w:t>
      </w:r>
      <w:r>
        <w:t>’s</w:t>
      </w:r>
      <w:r w:rsidR="00423301">
        <w:t xml:space="preserve"> extensive research and technical project agenda</w:t>
      </w:r>
      <w:r>
        <w:t xml:space="preserve"> </w:t>
      </w:r>
      <w:r w:rsidR="00B331E5">
        <w:t xml:space="preserve">and </w:t>
      </w:r>
      <w:r w:rsidR="00C97036">
        <w:t xml:space="preserve">explained </w:t>
      </w:r>
      <w:r w:rsidR="00B331E5">
        <w:t xml:space="preserve">why </w:t>
      </w:r>
      <w:r w:rsidR="00C97036">
        <w:t>the</w:t>
      </w:r>
      <w:r w:rsidR="00B331E5">
        <w:t xml:space="preserve"> projects</w:t>
      </w:r>
      <w:r>
        <w:t xml:space="preserve"> are important to standard setters</w:t>
      </w:r>
      <w:r w:rsidR="00423301">
        <w:t xml:space="preserve">. </w:t>
      </w:r>
    </w:p>
    <w:p w:rsidR="00C97036" w:rsidRDefault="00C97036" w:rsidP="00467B66">
      <w:r>
        <w:t xml:space="preserve">The overall aim of the technical and research agenda is a robust decision-making framework to guide standard setters in developing consistent, logical, internally consistent solutions to financial reporting issues. </w:t>
      </w:r>
    </w:p>
    <w:p w:rsidR="00F2402E" w:rsidRDefault="00B331E5" w:rsidP="00467B66">
      <w:r>
        <w:lastRenderedPageBreak/>
        <w:t>To reach the agenda,</w:t>
      </w:r>
      <w:r w:rsidR="00C97036">
        <w:rPr>
          <w:rStyle w:val="FootnoteReference"/>
        </w:rPr>
        <w:footnoteReference w:id="36"/>
      </w:r>
      <w:r>
        <w:t xml:space="preserve"> </w:t>
      </w:r>
      <w:r w:rsidR="00423301">
        <w:t xml:space="preserve">pervasive problems in financial reporting </w:t>
      </w:r>
      <w:r>
        <w:t xml:space="preserve">that seem to </w:t>
      </w:r>
      <w:r w:rsidR="00423301">
        <w:t>have feasible solutions</w:t>
      </w:r>
      <w:r>
        <w:t xml:space="preserve"> are </w:t>
      </w:r>
      <w:r w:rsidR="00C97036">
        <w:t xml:space="preserve">voted on by </w:t>
      </w:r>
      <w:r>
        <w:t>the Board</w:t>
      </w:r>
      <w:r w:rsidR="00423301">
        <w:t xml:space="preserve">.  </w:t>
      </w:r>
      <w:r w:rsidR="00C97036">
        <w:t xml:space="preserve">Projects </w:t>
      </w:r>
      <w:r w:rsidR="00F2402E">
        <w:t>fall</w:t>
      </w:r>
      <w:r>
        <w:t xml:space="preserve"> </w:t>
      </w:r>
      <w:r w:rsidR="00F2402E">
        <w:t>under three categories:</w:t>
      </w:r>
      <w:r w:rsidR="004C640F">
        <w:t xml:space="preserve"> improving the framework that guides standard setters (e.g., by refreshing definitions); dealing with measurement problems (e.g., for intangible assets); and updating disclosure requirements (e.g., disaggregation of financial statements).</w:t>
      </w:r>
    </w:p>
    <w:p w:rsidR="00D6697B" w:rsidRDefault="00D6697B" w:rsidP="00467B66">
      <w:r>
        <w:t xml:space="preserve">Christine said that “…to make standards that that are consistent across boards, that are internally consistent with one another, and that are based on economic principles, currently we’re operating handcuffed right now, because we just don't have an adequate conceptual framework to help us with all of those decisions that we're making daily.” </w:t>
      </w:r>
    </w:p>
    <w:p w:rsidR="00F53BF6" w:rsidRDefault="00F53BF6" w:rsidP="00467B66">
      <w:r>
        <w:t xml:space="preserve">Christine said that she believes the solution starts in “…understanding that the conceptual framework is a system of interrelated principles that are built upon a foundation-set of assumptions. Among those assumptions, the </w:t>
      </w:r>
      <w:r w:rsidRPr="004B7AAD">
        <w:rPr>
          <w:i/>
        </w:rPr>
        <w:t>objective</w:t>
      </w:r>
      <w:r>
        <w:t xml:space="preserve"> of financial reporting is by far the most important starting point</w:t>
      </w:r>
      <w:r w:rsidR="00EE29C9">
        <w:t>, because until we know what it is that financial reports are intended to do…we really can’t make any progress on any other aspect of the conceptual framework</w:t>
      </w:r>
      <w:r>
        <w:t>.”</w:t>
      </w:r>
    </w:p>
    <w:p w:rsidR="00A8783F" w:rsidRDefault="00DB6E06" w:rsidP="00467B66">
      <w:r>
        <w:t>F</w:t>
      </w:r>
      <w:r w:rsidR="00490A2A">
        <w:t xml:space="preserve">urther, “…while it’s critically important and has a very special role in the conceptual framework, [the objective] alone doesn't give enough structure to </w:t>
      </w:r>
      <w:r w:rsidR="004C640F">
        <w:t>produce</w:t>
      </w:r>
      <w:r w:rsidR="00490A2A">
        <w:t xml:space="preserve"> an internally consistent set of principles.” This is because starting point</w:t>
      </w:r>
      <w:r>
        <w:t xml:space="preserve"> assumptions</w:t>
      </w:r>
      <w:r w:rsidR="00490A2A">
        <w:t>—</w:t>
      </w:r>
      <w:r>
        <w:t xml:space="preserve">e.g., </w:t>
      </w:r>
      <w:r w:rsidR="00AE250C">
        <w:t xml:space="preserve">one as simple as </w:t>
      </w:r>
      <w:r w:rsidR="00490A2A">
        <w:t>entities are going concerns</w:t>
      </w:r>
      <w:r w:rsidR="004C640F">
        <w:t>, which was challenged in Allen Donald’s talk and raised by participants in the CPA Canada Foresight roundtables, said Pat Meredith–</w:t>
      </w:r>
      <w:r w:rsidR="00490A2A">
        <w:t>would lead down a particular path in terms of measurement principles and presentation principles that would be different if the initial assumption</w:t>
      </w:r>
      <w:r w:rsidR="004B7AAD">
        <w:t>s</w:t>
      </w:r>
      <w:r w:rsidR="00490A2A">
        <w:t xml:space="preserve"> were </w:t>
      </w:r>
      <w:r w:rsidR="004B7AAD">
        <w:t>changed.</w:t>
      </w:r>
    </w:p>
    <w:p w:rsidR="004C640F" w:rsidRDefault="00A8783F" w:rsidP="00467B66">
      <w:r>
        <w:t>Christine believes that mak</w:t>
      </w:r>
      <w:r w:rsidR="00C97036">
        <w:t>ing</w:t>
      </w:r>
      <w:r>
        <w:t xml:space="preserve"> progress on </w:t>
      </w:r>
      <w:r w:rsidR="00C97036">
        <w:t xml:space="preserve">the </w:t>
      </w:r>
      <w:r>
        <w:t>develop</w:t>
      </w:r>
      <w:r w:rsidR="00C97036">
        <w:t>ment of the</w:t>
      </w:r>
      <w:r>
        <w:t xml:space="preserve"> integrate</w:t>
      </w:r>
      <w:r w:rsidR="004C640F">
        <w:t xml:space="preserve">d conceptual framework requires </w:t>
      </w:r>
      <w:r>
        <w:t xml:space="preserve">making sure that underlying </w:t>
      </w:r>
      <w:r w:rsidR="003C44FB">
        <w:t xml:space="preserve">definitions and </w:t>
      </w:r>
      <w:r>
        <w:t xml:space="preserve">assumptions are </w:t>
      </w:r>
      <w:r w:rsidR="003C44FB">
        <w:t xml:space="preserve">as </w:t>
      </w:r>
      <w:r>
        <w:t>explicit and as complete as possible</w:t>
      </w:r>
      <w:r w:rsidR="004C640F">
        <w:t xml:space="preserve">, and </w:t>
      </w:r>
      <w:r>
        <w:t>linking back to the objective of financial reporting</w:t>
      </w:r>
      <w:r w:rsidR="00AE250C">
        <w:t>.</w:t>
      </w:r>
    </w:p>
    <w:p w:rsidR="00A503FE" w:rsidRDefault="00A503FE" w:rsidP="00467B66">
      <w:pPr>
        <w:pStyle w:val="Heading1"/>
        <w:ind w:right="0"/>
      </w:pPr>
      <w:bookmarkStart w:id="79" w:name="_Toc529976676"/>
      <w:bookmarkStart w:id="80" w:name="_Toc529978297"/>
      <w:bookmarkStart w:id="81" w:name="_Toc529991718"/>
      <w:bookmarkStart w:id="82" w:name="_Toc529992163"/>
      <w:bookmarkStart w:id="83" w:name="_Toc530506801"/>
      <w:bookmarkStart w:id="84" w:name="_Toc25066135"/>
      <w:r>
        <w:t xml:space="preserve">Panel 3: </w:t>
      </w:r>
      <w:bookmarkEnd w:id="79"/>
      <w:bookmarkEnd w:id="80"/>
      <w:bookmarkEnd w:id="81"/>
      <w:bookmarkEnd w:id="82"/>
      <w:bookmarkEnd w:id="83"/>
      <w:r w:rsidR="00067B2A" w:rsidRPr="00067B2A">
        <w:t>Research on Changes in Relevance over Time</w:t>
      </w:r>
      <w:bookmarkEnd w:id="84"/>
    </w:p>
    <w:p w:rsidR="00067B2A" w:rsidRPr="00C97036" w:rsidRDefault="00067B2A" w:rsidP="00467B66">
      <w:pPr>
        <w:pStyle w:val="Heading3"/>
        <w:rPr>
          <w:sz w:val="20"/>
          <w:szCs w:val="20"/>
        </w:rPr>
      </w:pPr>
      <w:bookmarkStart w:id="85" w:name="_Toc24925572"/>
      <w:bookmarkStart w:id="86" w:name="_Toc25066136"/>
      <w:r w:rsidRPr="00C97036">
        <w:rPr>
          <w:b/>
          <w:i/>
          <w:sz w:val="20"/>
          <w:szCs w:val="20"/>
        </w:rPr>
        <w:t>Ted. E. Christensen</w:t>
      </w:r>
      <w:r w:rsidRPr="00C97036">
        <w:rPr>
          <w:sz w:val="20"/>
          <w:szCs w:val="20"/>
        </w:rPr>
        <w:t>, University of Georgia</w:t>
      </w:r>
      <w:bookmarkEnd w:id="85"/>
      <w:bookmarkEnd w:id="86"/>
    </w:p>
    <w:p w:rsidR="00067B2A" w:rsidRPr="00C97036" w:rsidRDefault="00067B2A" w:rsidP="00467B66">
      <w:pPr>
        <w:pStyle w:val="Heading3"/>
        <w:rPr>
          <w:sz w:val="20"/>
          <w:szCs w:val="20"/>
        </w:rPr>
      </w:pPr>
      <w:bookmarkStart w:id="87" w:name="_Toc24925573"/>
      <w:bookmarkStart w:id="88" w:name="_Toc25066137"/>
      <w:proofErr w:type="spellStart"/>
      <w:r w:rsidRPr="00C97036">
        <w:rPr>
          <w:b/>
          <w:i/>
          <w:sz w:val="20"/>
          <w:szCs w:val="20"/>
        </w:rPr>
        <w:t>Anup</w:t>
      </w:r>
      <w:proofErr w:type="spellEnd"/>
      <w:r w:rsidRPr="00C97036">
        <w:rPr>
          <w:b/>
          <w:i/>
          <w:sz w:val="20"/>
          <w:szCs w:val="20"/>
        </w:rPr>
        <w:t xml:space="preserve"> Srivastava</w:t>
      </w:r>
      <w:r w:rsidRPr="00C97036">
        <w:rPr>
          <w:sz w:val="20"/>
          <w:szCs w:val="20"/>
        </w:rPr>
        <w:t>, University of Calgary</w:t>
      </w:r>
      <w:bookmarkEnd w:id="87"/>
      <w:bookmarkEnd w:id="88"/>
    </w:p>
    <w:p w:rsidR="00067B2A" w:rsidRPr="00C97036" w:rsidRDefault="00067B2A" w:rsidP="00467B66">
      <w:pPr>
        <w:pStyle w:val="Heading3"/>
        <w:rPr>
          <w:sz w:val="20"/>
          <w:szCs w:val="20"/>
        </w:rPr>
      </w:pPr>
      <w:bookmarkStart w:id="89" w:name="_Toc24925574"/>
      <w:bookmarkStart w:id="90" w:name="_Toc25066138"/>
      <w:proofErr w:type="spellStart"/>
      <w:r w:rsidRPr="00C97036">
        <w:rPr>
          <w:b/>
          <w:i/>
          <w:sz w:val="20"/>
          <w:szCs w:val="20"/>
        </w:rPr>
        <w:t>Dushyant</w:t>
      </w:r>
      <w:proofErr w:type="spellEnd"/>
      <w:r w:rsidRPr="00C97036">
        <w:rPr>
          <w:b/>
          <w:i/>
          <w:sz w:val="20"/>
          <w:szCs w:val="20"/>
        </w:rPr>
        <w:t xml:space="preserve"> Vyas</w:t>
      </w:r>
      <w:r w:rsidRPr="00C97036">
        <w:rPr>
          <w:sz w:val="20"/>
          <w:szCs w:val="20"/>
        </w:rPr>
        <w:t>, University of Toronto</w:t>
      </w:r>
      <w:bookmarkEnd w:id="89"/>
      <w:bookmarkEnd w:id="90"/>
    </w:p>
    <w:p w:rsidR="00067B2A" w:rsidRPr="00C97036" w:rsidRDefault="00067B2A" w:rsidP="00467B66">
      <w:pPr>
        <w:spacing w:before="360" w:after="240"/>
        <w:rPr>
          <w:rFonts w:asciiTheme="minorHAnsi" w:hAnsiTheme="minorHAnsi"/>
          <w:b/>
          <w:color w:val="1F497D" w:themeColor="text2"/>
        </w:rPr>
      </w:pPr>
      <w:bookmarkStart w:id="91" w:name="_Toc529976677"/>
      <w:bookmarkStart w:id="92" w:name="_Toc529978298"/>
      <w:bookmarkStart w:id="93" w:name="_Toc529991719"/>
      <w:bookmarkStart w:id="94" w:name="_Toc529992164"/>
      <w:bookmarkStart w:id="95" w:name="_Toc530506802"/>
      <w:r w:rsidRPr="00C97036">
        <w:rPr>
          <w:rFonts w:asciiTheme="minorHAnsi" w:hAnsiTheme="minorHAnsi"/>
          <w:b/>
          <w:color w:val="1F497D" w:themeColor="text2"/>
        </w:rPr>
        <w:t>Three research presentations consider</w:t>
      </w:r>
      <w:r w:rsidR="002A2635" w:rsidRPr="00C97036">
        <w:rPr>
          <w:rFonts w:asciiTheme="minorHAnsi" w:hAnsiTheme="minorHAnsi"/>
          <w:b/>
          <w:color w:val="1F497D" w:themeColor="text2"/>
        </w:rPr>
        <w:t>ed</w:t>
      </w:r>
      <w:r w:rsidRPr="00C97036">
        <w:rPr>
          <w:rFonts w:asciiTheme="minorHAnsi" w:hAnsiTheme="minorHAnsi"/>
          <w:b/>
          <w:color w:val="1F497D" w:themeColor="text2"/>
        </w:rPr>
        <w:t xml:space="preserve"> </w:t>
      </w:r>
      <w:r w:rsidR="003C44FB">
        <w:rPr>
          <w:rFonts w:asciiTheme="minorHAnsi" w:hAnsiTheme="minorHAnsi"/>
          <w:b/>
          <w:color w:val="1F497D" w:themeColor="text2"/>
        </w:rPr>
        <w:t>non-GAAP measures and their growing relevance</w:t>
      </w:r>
      <w:r w:rsidRPr="00C97036">
        <w:rPr>
          <w:rFonts w:asciiTheme="minorHAnsi" w:hAnsiTheme="minorHAnsi"/>
          <w:b/>
          <w:color w:val="1F497D" w:themeColor="text2"/>
        </w:rPr>
        <w:t>.</w:t>
      </w:r>
    </w:p>
    <w:p w:rsidR="00A503FE" w:rsidRDefault="00AA34A2" w:rsidP="00467B66">
      <w:pPr>
        <w:pStyle w:val="Heading3"/>
        <w:keepNext/>
        <w:spacing w:before="240"/>
      </w:pPr>
      <w:bookmarkStart w:id="96" w:name="_Toc25066139"/>
      <w:r w:rsidRPr="001558A7">
        <w:rPr>
          <w:b/>
        </w:rPr>
        <w:lastRenderedPageBreak/>
        <w:t>Ted</w:t>
      </w:r>
      <w:r w:rsidR="001558A7">
        <w:rPr>
          <w:b/>
        </w:rPr>
        <w:t xml:space="preserve"> E. Christensen</w:t>
      </w:r>
      <w:r w:rsidR="001558A7">
        <w:t>,</w:t>
      </w:r>
      <w:r w:rsidR="000D7FAE">
        <w:t xml:space="preserve"> </w:t>
      </w:r>
      <w:r w:rsidR="00C96A84" w:rsidRPr="00C96A84">
        <w:rPr>
          <w:lang w:val="en-CA"/>
        </w:rPr>
        <w:t>C. Herman &amp; Mary V. Terry Distinguished Chair, University of Georgia</w:t>
      </w:r>
      <w:r w:rsidR="00C96A84">
        <w:rPr>
          <w:lang w:val="en-CA"/>
        </w:rPr>
        <w:t>,</w:t>
      </w:r>
      <w:r w:rsidR="00C96A84" w:rsidRPr="00C96A84">
        <w:rPr>
          <w:i/>
        </w:rPr>
        <w:t xml:space="preserve"> </w:t>
      </w:r>
      <w:r w:rsidR="000D7FAE" w:rsidRPr="000D7FAE">
        <w:rPr>
          <w:i/>
        </w:rPr>
        <w:t>Non-GAAP Reporting: Evidence from Academia and Current Practice</w:t>
      </w:r>
      <w:bookmarkEnd w:id="96"/>
      <w:r w:rsidR="00A503FE" w:rsidRPr="00CB6822">
        <w:t xml:space="preserve"> </w:t>
      </w:r>
      <w:bookmarkEnd w:id="91"/>
      <w:bookmarkEnd w:id="92"/>
      <w:bookmarkEnd w:id="93"/>
      <w:bookmarkEnd w:id="94"/>
      <w:bookmarkEnd w:id="95"/>
    </w:p>
    <w:p w:rsidR="00E04189" w:rsidRDefault="00AD44D5" w:rsidP="00467B66">
      <w:r>
        <w:t xml:space="preserve">From his </w:t>
      </w:r>
      <w:r w:rsidR="003F6B7A">
        <w:t xml:space="preserve">co-authored </w:t>
      </w:r>
      <w:r w:rsidR="000D7FAE">
        <w:t>2018</w:t>
      </w:r>
      <w:r>
        <w:t xml:space="preserve"> review article covering 20 years of </w:t>
      </w:r>
      <w:r w:rsidR="00F8273E">
        <w:t xml:space="preserve">academic </w:t>
      </w:r>
      <w:r>
        <w:t xml:space="preserve">research </w:t>
      </w:r>
      <w:r w:rsidR="00F8273E">
        <w:t xml:space="preserve">and current practices </w:t>
      </w:r>
      <w:r>
        <w:t>on non-GAAP reporting</w:t>
      </w:r>
      <w:r w:rsidR="003F6B7A">
        <w:t>,</w:t>
      </w:r>
      <w:r w:rsidR="000D7FAE">
        <w:rPr>
          <w:rStyle w:val="FootnoteReference"/>
        </w:rPr>
        <w:footnoteReference w:id="37"/>
      </w:r>
      <w:r w:rsidR="000D7FAE">
        <w:t xml:space="preserve"> </w:t>
      </w:r>
      <w:r w:rsidR="003F6B7A">
        <w:t xml:space="preserve">Ted </w:t>
      </w:r>
      <w:r w:rsidR="002A2635">
        <w:t xml:space="preserve">outlined </w:t>
      </w:r>
      <w:r w:rsidR="002D25E0">
        <w:t>s</w:t>
      </w:r>
      <w:r w:rsidR="004A1B9F">
        <w:t>ome key findings:</w:t>
      </w:r>
    </w:p>
    <w:p w:rsidR="008E2346" w:rsidRDefault="003F6B7A" w:rsidP="008C7400">
      <w:pPr>
        <w:pStyle w:val="ListParagraph"/>
        <w:numPr>
          <w:ilvl w:val="0"/>
          <w:numId w:val="28"/>
        </w:numPr>
        <w:spacing w:after="80"/>
        <w:contextualSpacing w:val="0"/>
      </w:pPr>
      <w:r>
        <w:t>Before regulation</w:t>
      </w:r>
      <w:r w:rsidR="00DC4D32">
        <w:t xml:space="preserve"> of non-GAAP disclosure in 2002</w:t>
      </w:r>
      <w:r>
        <w:t xml:space="preserve">, companies could report any numbers, </w:t>
      </w:r>
      <w:r w:rsidR="00DC4D32">
        <w:t xml:space="preserve">and these did </w:t>
      </w:r>
      <w:r>
        <w:t>not necessarily reconcil</w:t>
      </w:r>
      <w:r w:rsidR="00DC4D32">
        <w:t>e</w:t>
      </w:r>
      <w:r>
        <w:t xml:space="preserve"> with GAAP. </w:t>
      </w:r>
      <w:r w:rsidR="00F8273E">
        <w:t>U.S. regulatory and standard-setting events, from 2002 to 2016</w:t>
      </w:r>
      <w:r w:rsidR="002D25E0">
        <w:t>—</w:t>
      </w:r>
      <w:r>
        <w:t>usually in response to scandals</w:t>
      </w:r>
      <w:r w:rsidR="002D25E0">
        <w:t>–</w:t>
      </w:r>
      <w:r w:rsidR="004B7AAD">
        <w:t xml:space="preserve">helped to </w:t>
      </w:r>
      <w:r>
        <w:t>reduce inscrutable financial reporting</w:t>
      </w:r>
      <w:r w:rsidR="00DC4D32">
        <w:t xml:space="preserve"> and regulate non-GAAP disclosure</w:t>
      </w:r>
      <w:r>
        <w:t xml:space="preserve">. </w:t>
      </w:r>
      <w:r w:rsidR="00DC4D32">
        <w:t xml:space="preserve">Regulations, </w:t>
      </w:r>
      <w:r>
        <w:t xml:space="preserve">strict at first, lightened </w:t>
      </w:r>
      <w:r w:rsidR="00DC4D32">
        <w:t xml:space="preserve">with SEC compliance and disclosure interpretations </w:t>
      </w:r>
      <w:r>
        <w:t>in 2010, and tightened again in 2016.</w:t>
      </w:r>
      <w:r w:rsidR="002A262B">
        <w:t xml:space="preserve"> </w:t>
      </w:r>
    </w:p>
    <w:p w:rsidR="004A1B9F" w:rsidRPr="00B96EAC" w:rsidRDefault="00B96EAC" w:rsidP="008C7400">
      <w:pPr>
        <w:pStyle w:val="ListParagraph"/>
        <w:numPr>
          <w:ilvl w:val="0"/>
          <w:numId w:val="28"/>
        </w:numPr>
        <w:spacing w:after="80"/>
        <w:contextualSpacing w:val="0"/>
      </w:pPr>
      <w:r>
        <w:t xml:space="preserve">Non-GAAP reporting fell off when regulations were introduced, but only until about 2004. Early research looked for “bad guys”: managers that were using non-GAAP numbers to mislead investors. Since 2004, </w:t>
      </w:r>
      <w:r w:rsidR="009C48DE">
        <w:t>n</w:t>
      </w:r>
      <w:r>
        <w:t>on-GAAP reporting has become so standard</w:t>
      </w:r>
      <w:r w:rsidR="009C48DE">
        <w:rPr>
          <w:rStyle w:val="FootnoteReference"/>
        </w:rPr>
        <w:footnoteReference w:id="38"/>
      </w:r>
      <w:r w:rsidR="0076075D">
        <w:t xml:space="preserve">, that </w:t>
      </w:r>
      <w:r>
        <w:t xml:space="preserve">mounting evidence suggests that </w:t>
      </w:r>
      <w:r w:rsidRPr="006F5FE9">
        <w:rPr>
          <w:i/>
        </w:rPr>
        <w:t>most</w:t>
      </w:r>
      <w:r>
        <w:t xml:space="preserve"> non-GAAP reporting is </w:t>
      </w:r>
      <w:r w:rsidR="0076075D">
        <w:t>meant to be informative, not misleading.</w:t>
      </w:r>
    </w:p>
    <w:p w:rsidR="0098695D" w:rsidRDefault="004A1B9F" w:rsidP="008C7400">
      <w:pPr>
        <w:pStyle w:val="ListParagraph"/>
        <w:numPr>
          <w:ilvl w:val="0"/>
          <w:numId w:val="28"/>
        </w:numPr>
        <w:spacing w:after="80"/>
        <w:contextualSpacing w:val="0"/>
      </w:pPr>
      <w:r>
        <w:t>Earl</w:t>
      </w:r>
      <w:r w:rsidR="0076075D">
        <w:t>y</w:t>
      </w:r>
      <w:r>
        <w:t xml:space="preserve"> work </w:t>
      </w:r>
      <w:r w:rsidR="0098695D">
        <w:t>showed that small traders pa</w:t>
      </w:r>
      <w:r w:rsidR="002D25E0">
        <w:t>id the</w:t>
      </w:r>
      <w:r w:rsidR="0098695D">
        <w:t xml:space="preserve"> mo</w:t>
      </w:r>
      <w:r w:rsidR="002D25E0">
        <w:t>st</w:t>
      </w:r>
      <w:r w:rsidR="0098695D">
        <w:t xml:space="preserve"> atte</w:t>
      </w:r>
      <w:r w:rsidR="002D25E0">
        <w:t>ntion to non-GAAP metrics. Now</w:t>
      </w:r>
      <w:r w:rsidR="0098695D">
        <w:t xml:space="preserve">, </w:t>
      </w:r>
      <w:r w:rsidR="003C44FB">
        <w:t xml:space="preserve">non-GAAP metrics are the basis of trading for </w:t>
      </w:r>
      <w:r w:rsidR="0098695D">
        <w:t>even sophisticated investors</w:t>
      </w:r>
      <w:r w:rsidR="003C44FB">
        <w:t>, and they see general use. For example, c</w:t>
      </w:r>
      <w:r w:rsidR="0076075D">
        <w:t>ompensation committees</w:t>
      </w:r>
      <w:r w:rsidR="00A03AB4">
        <w:t xml:space="preserve"> </w:t>
      </w:r>
      <w:r w:rsidR="003C44FB">
        <w:t xml:space="preserve">routinely </w:t>
      </w:r>
      <w:r w:rsidR="0098695D">
        <w:t xml:space="preserve">focus on non-GAAP metrics to construct compensation packages. </w:t>
      </w:r>
    </w:p>
    <w:p w:rsidR="006F5FE9" w:rsidRDefault="00DC0F09" w:rsidP="008C7400">
      <w:pPr>
        <w:pStyle w:val="ListParagraph"/>
        <w:numPr>
          <w:ilvl w:val="0"/>
          <w:numId w:val="28"/>
        </w:numPr>
        <w:spacing w:after="80"/>
        <w:contextualSpacing w:val="0"/>
      </w:pPr>
      <w:r>
        <w:t xml:space="preserve">In general, research </w:t>
      </w:r>
      <w:r w:rsidR="00A40A1A">
        <w:t xml:space="preserve">has </w:t>
      </w:r>
      <w:r>
        <w:t>show</w:t>
      </w:r>
      <w:r w:rsidR="00A40A1A">
        <w:t>n</w:t>
      </w:r>
      <w:r>
        <w:t xml:space="preserve"> that the quality of non-GAAP metrics in the U.S. and Canada improve</w:t>
      </w:r>
      <w:r w:rsidR="002D25E0">
        <w:t>d</w:t>
      </w:r>
      <w:r>
        <w:t xml:space="preserve"> with increased regulation.</w:t>
      </w:r>
      <w:r w:rsidR="00A03AB4">
        <w:t xml:space="preserve"> </w:t>
      </w:r>
      <w:r>
        <w:t xml:space="preserve">Increased regulation does not entirely prevent managers from misleading shareholders, but other monitoring mechanisms may make deception more difficult. </w:t>
      </w:r>
    </w:p>
    <w:p w:rsidR="004A1B9F" w:rsidRDefault="00DC0F09" w:rsidP="008C7400">
      <w:pPr>
        <w:pStyle w:val="ListParagraph"/>
        <w:numPr>
          <w:ilvl w:val="0"/>
          <w:numId w:val="29"/>
        </w:numPr>
        <w:spacing w:after="80"/>
        <w:ind w:left="1440"/>
        <w:contextualSpacing w:val="0"/>
      </w:pPr>
      <w:r>
        <w:t xml:space="preserve">Litigation risk is one such mechanism. </w:t>
      </w:r>
    </w:p>
    <w:p w:rsidR="006F5FE9" w:rsidRDefault="009570EE" w:rsidP="008C7400">
      <w:pPr>
        <w:pStyle w:val="ListParagraph"/>
        <w:numPr>
          <w:ilvl w:val="1"/>
          <w:numId w:val="28"/>
        </w:numPr>
        <w:spacing w:after="80"/>
        <w:ind w:left="1440"/>
        <w:contextualSpacing w:val="0"/>
      </w:pPr>
      <w:r>
        <w:t>Analysts act as another monitoring mechanism. Research found that when analyst coverage of a company drops, information asymmetry increases between the company and its investors; the frequency of non-GAAP disclosures increases, and the quality of the disclosures decreases.</w:t>
      </w:r>
      <w:r w:rsidR="00792162">
        <w:rPr>
          <w:rStyle w:val="FootnoteReference"/>
        </w:rPr>
        <w:footnoteReference w:id="39"/>
      </w:r>
    </w:p>
    <w:p w:rsidR="009570EE" w:rsidRDefault="009570EE" w:rsidP="008C7400">
      <w:pPr>
        <w:pStyle w:val="ListParagraph"/>
        <w:numPr>
          <w:ilvl w:val="1"/>
          <w:numId w:val="28"/>
        </w:numPr>
        <w:spacing w:after="80"/>
        <w:ind w:left="1440"/>
        <w:contextualSpacing w:val="0"/>
      </w:pPr>
      <w:r>
        <w:t>By contras</w:t>
      </w:r>
      <w:r w:rsidR="009A537A">
        <w:t xml:space="preserve">t, when creditors are involved, or where boards have a high level of independence, or when analyst monitoring is high, </w:t>
      </w:r>
      <w:r>
        <w:t xml:space="preserve">increased scrutiny comes with a drop in non-GAAP reporting </w:t>
      </w:r>
      <w:r w:rsidR="009A537A">
        <w:t xml:space="preserve">practices. </w:t>
      </w:r>
    </w:p>
    <w:p w:rsidR="00DC0F09" w:rsidRDefault="006B71D8" w:rsidP="00467B66">
      <w:pPr>
        <w:pStyle w:val="Heading3"/>
        <w:spacing w:before="360"/>
      </w:pPr>
      <w:bookmarkStart w:id="97" w:name="_Toc25066140"/>
      <w:proofErr w:type="spellStart"/>
      <w:r w:rsidRPr="001558A7">
        <w:rPr>
          <w:b/>
        </w:rPr>
        <w:lastRenderedPageBreak/>
        <w:t>Anup</w:t>
      </w:r>
      <w:proofErr w:type="spellEnd"/>
      <w:r w:rsidRPr="001558A7">
        <w:rPr>
          <w:b/>
        </w:rPr>
        <w:t xml:space="preserve"> Srivastava</w:t>
      </w:r>
      <w:r>
        <w:t xml:space="preserve">, </w:t>
      </w:r>
      <w:r w:rsidR="00C96A84" w:rsidRPr="00C96A84">
        <w:rPr>
          <w:lang w:val="en-CA"/>
        </w:rPr>
        <w:t>Canada Research Chair in Accounting, University of Calgary</w:t>
      </w:r>
      <w:r w:rsidR="00134B08">
        <w:rPr>
          <w:lang w:val="en-CA"/>
        </w:rPr>
        <w:t>,</w:t>
      </w:r>
      <w:r w:rsidR="00C96A84" w:rsidRPr="00C96A84">
        <w:rPr>
          <w:i/>
        </w:rPr>
        <w:t xml:space="preserve"> </w:t>
      </w:r>
      <w:r w:rsidR="00D43697" w:rsidRPr="00D43697">
        <w:rPr>
          <w:i/>
        </w:rPr>
        <w:t>Changing Economics of Listed Firms and the Declining Relevance of Financial Statements</w:t>
      </w:r>
      <w:bookmarkEnd w:id="97"/>
    </w:p>
    <w:p w:rsidR="00DC0F09" w:rsidRDefault="00D43697" w:rsidP="00467B66">
      <w:r>
        <w:t xml:space="preserve">In 2018, </w:t>
      </w:r>
      <w:proofErr w:type="spellStart"/>
      <w:r>
        <w:t>Anup</w:t>
      </w:r>
      <w:proofErr w:type="spellEnd"/>
      <w:r>
        <w:t xml:space="preserve"> </w:t>
      </w:r>
      <w:r w:rsidR="008B6D20" w:rsidRPr="00067B2A">
        <w:t>Srivastava</w:t>
      </w:r>
      <w:r w:rsidR="008B6D20">
        <w:rPr>
          <w:rStyle w:val="FootnoteReference"/>
        </w:rPr>
        <w:footnoteReference w:id="40"/>
      </w:r>
      <w:r w:rsidR="008B6D20">
        <w:t xml:space="preserve"> </w:t>
      </w:r>
      <w:r>
        <w:t xml:space="preserve">and co-researchers divided listed companies into cohorts defined </w:t>
      </w:r>
      <w:r w:rsidR="003C44FB">
        <w:t>as</w:t>
      </w:r>
      <w:r>
        <w:t xml:space="preserve"> </w:t>
      </w:r>
      <w:r w:rsidR="003C44FB">
        <w:t>“p</w:t>
      </w:r>
      <w:r>
        <w:t>re-1970,</w:t>
      </w:r>
      <w:r w:rsidR="003C44FB">
        <w:t>”</w:t>
      </w:r>
      <w:r>
        <w:t xml:space="preserve"> and </w:t>
      </w:r>
      <w:r w:rsidR="008B6D20">
        <w:t xml:space="preserve">by decade, </w:t>
      </w:r>
      <w:r>
        <w:t>from 1970 to 2009</w:t>
      </w:r>
      <w:r w:rsidR="008B6D20">
        <w:t xml:space="preserve">. He showed that traditional financial reporting </w:t>
      </w:r>
      <w:r w:rsidR="003C44FB">
        <w:t>has</w:t>
      </w:r>
      <w:r w:rsidR="008B6D20">
        <w:t xml:space="preserve"> becom</w:t>
      </w:r>
      <w:r w:rsidR="003C44FB">
        <w:t>e</w:t>
      </w:r>
      <w:r w:rsidR="008B6D20">
        <w:t xml:space="preserve"> less and less relevant</w:t>
      </w:r>
      <w:r w:rsidR="003C44FB">
        <w:t xml:space="preserve"> over time</w:t>
      </w:r>
      <w:r w:rsidR="008B6D20">
        <w:t xml:space="preserve">, particularly for digital companies. </w:t>
      </w:r>
      <w:proofErr w:type="spellStart"/>
      <w:r w:rsidR="008B6D20">
        <w:t>Anup’s</w:t>
      </w:r>
      <w:proofErr w:type="spellEnd"/>
      <w:r w:rsidR="008B6D20">
        <w:t xml:space="preserve"> key messages included these:</w:t>
      </w:r>
    </w:p>
    <w:p w:rsidR="0000168D" w:rsidRDefault="00756C85" w:rsidP="008C7400">
      <w:pPr>
        <w:pStyle w:val="ListParagraph"/>
        <w:numPr>
          <w:ilvl w:val="0"/>
          <w:numId w:val="5"/>
        </w:numPr>
        <w:tabs>
          <w:tab w:val="left" w:pos="630"/>
          <w:tab w:val="left" w:pos="1080"/>
        </w:tabs>
        <w:spacing w:after="80"/>
        <w:contextualSpacing w:val="0"/>
      </w:pPr>
      <w:r>
        <w:t>T</w:t>
      </w:r>
      <w:r w:rsidR="006A2AE7">
        <w:t xml:space="preserve">he relationship between </w:t>
      </w:r>
      <w:r w:rsidR="00B0784C">
        <w:t>market</w:t>
      </w:r>
      <w:r w:rsidR="00C640FD">
        <w:t xml:space="preserve"> </w:t>
      </w:r>
      <w:r w:rsidR="00B0784C">
        <w:t>to</w:t>
      </w:r>
      <w:r w:rsidR="00C640FD">
        <w:t xml:space="preserve"> </w:t>
      </w:r>
      <w:r w:rsidR="00B0784C">
        <w:t xml:space="preserve">book </w:t>
      </w:r>
      <w:r w:rsidR="00C640FD">
        <w:t xml:space="preserve">value, and between </w:t>
      </w:r>
      <w:r w:rsidR="006A2AE7">
        <w:t xml:space="preserve">current revenues and expenses </w:t>
      </w:r>
      <w:r w:rsidR="006F5FE9">
        <w:t>in 1970</w:t>
      </w:r>
      <w:r w:rsidR="00B64645">
        <w:t xml:space="preserve"> </w:t>
      </w:r>
      <w:r w:rsidR="006A2AE7">
        <w:t>was a 1:1 ratio</w:t>
      </w:r>
      <w:r w:rsidR="00B0784C">
        <w:t>, meaning that book value fairly accurately capture</w:t>
      </w:r>
      <w:r w:rsidR="00C35B1D">
        <w:t>d</w:t>
      </w:r>
      <w:r w:rsidR="00B0784C">
        <w:t xml:space="preserve"> the market value of the company</w:t>
      </w:r>
      <w:r w:rsidR="006A2AE7">
        <w:t xml:space="preserve">. With </w:t>
      </w:r>
      <w:r w:rsidR="00E32D53">
        <w:t>the 2000-2009</w:t>
      </w:r>
      <w:r w:rsidR="006A2AE7">
        <w:t xml:space="preserve"> cohort of listed companies, </w:t>
      </w:r>
      <w:r w:rsidR="00B0784C">
        <w:t xml:space="preserve">the ratio of market to book value was 3.5:1, meaning that only less than 25% of market value, on average, is on the books. In addition, </w:t>
      </w:r>
      <w:r w:rsidR="006A2AE7">
        <w:t xml:space="preserve">60% of costs are </w:t>
      </w:r>
      <w:r w:rsidR="006A2AE7" w:rsidRPr="001D6D43">
        <w:rPr>
          <w:i/>
        </w:rPr>
        <w:t>not matched</w:t>
      </w:r>
      <w:r w:rsidR="006A2AE7">
        <w:t xml:space="preserve"> to revenues</w:t>
      </w:r>
      <w:r w:rsidR="001D6D43">
        <w:t>,</w:t>
      </w:r>
      <w:r w:rsidR="00B0784C">
        <w:t xml:space="preserve"> for this cohort,</w:t>
      </w:r>
      <w:r w:rsidR="001D6D43">
        <w:t xml:space="preserve"> so traditional calculations of profits, profit margin, and earnings, become meaningless. </w:t>
      </w:r>
      <w:r w:rsidR="008B6D20">
        <w:t>Cost of goods sold (</w:t>
      </w:r>
      <w:r w:rsidR="001D6D43">
        <w:t>COGS</w:t>
      </w:r>
      <w:r w:rsidR="008B6D20">
        <w:t>)</w:t>
      </w:r>
      <w:r w:rsidR="001D6D43">
        <w:t xml:space="preserve"> still shows good matching, but </w:t>
      </w:r>
      <w:r w:rsidR="008B6D20" w:rsidRPr="008B6D20">
        <w:t xml:space="preserve">selling, general and administrative expenses </w:t>
      </w:r>
      <w:r w:rsidR="008B6D20">
        <w:t>(</w:t>
      </w:r>
      <w:r w:rsidR="001D6D43">
        <w:t>SG&amp;A</w:t>
      </w:r>
      <w:r w:rsidR="008B6D20">
        <w:t>)</w:t>
      </w:r>
      <w:r w:rsidR="001D6D43">
        <w:t xml:space="preserve"> </w:t>
      </w:r>
      <w:r w:rsidR="006F5FE9">
        <w:t>are</w:t>
      </w:r>
      <w:r w:rsidR="001D6D43">
        <w:t xml:space="preserve"> not matched at all.</w:t>
      </w:r>
      <w:r w:rsidR="00660890">
        <w:t xml:space="preserve"> </w:t>
      </w:r>
    </w:p>
    <w:p w:rsidR="006F0310" w:rsidRDefault="00756C85" w:rsidP="008C7400">
      <w:pPr>
        <w:pStyle w:val="ListParagraph"/>
        <w:numPr>
          <w:ilvl w:val="0"/>
          <w:numId w:val="5"/>
        </w:numPr>
        <w:tabs>
          <w:tab w:val="left" w:pos="630"/>
          <w:tab w:val="left" w:pos="1080"/>
        </w:tabs>
        <w:spacing w:after="80"/>
        <w:contextualSpacing w:val="0"/>
      </w:pPr>
      <w:r>
        <w:t>E</w:t>
      </w:r>
      <w:r w:rsidR="006F0310" w:rsidRPr="006F0310">
        <w:t>arnings volatility</w:t>
      </w:r>
      <w:r w:rsidR="006F0310">
        <w:t xml:space="preserve"> </w:t>
      </w:r>
      <w:r w:rsidR="00B5689B">
        <w:t>has increased with every cohort. E</w:t>
      </w:r>
      <w:r w:rsidR="00B5689B" w:rsidRPr="006F0310">
        <w:t>arnings volatility</w:t>
      </w:r>
      <w:r w:rsidR="00B5689B">
        <w:t xml:space="preserve"> </w:t>
      </w:r>
      <w:r w:rsidR="006F0310">
        <w:t xml:space="preserve">of the </w:t>
      </w:r>
      <w:r>
        <w:t>2000-2009</w:t>
      </w:r>
      <w:r w:rsidR="006F0310">
        <w:t xml:space="preserve"> companies is an astounding </w:t>
      </w:r>
      <w:r w:rsidR="006F0310" w:rsidRPr="00B64645">
        <w:rPr>
          <w:b/>
          <w:i/>
        </w:rPr>
        <w:t xml:space="preserve">70 </w:t>
      </w:r>
      <w:r w:rsidR="006F0310">
        <w:rPr>
          <w:b/>
          <w:i/>
        </w:rPr>
        <w:t>times</w:t>
      </w:r>
      <w:r w:rsidR="006F0310">
        <w:t xml:space="preserve"> that of the </w:t>
      </w:r>
      <w:r w:rsidR="00B5689B">
        <w:t>pre-1970</w:t>
      </w:r>
      <w:r w:rsidR="006F0310">
        <w:t xml:space="preserve"> cohort, </w:t>
      </w:r>
      <w:r w:rsidR="00B64645">
        <w:t>making meaningless any prediction of future profits or future cash flows. T</w:t>
      </w:r>
      <w:r w:rsidR="006F0310">
        <w:t>wo reasons</w:t>
      </w:r>
      <w:r w:rsidR="00B64645">
        <w:t xml:space="preserve"> may account for the change in earnings volatility.</w:t>
      </w:r>
      <w:r w:rsidR="006F0310">
        <w:t xml:space="preserve"> Compared to the older cohort, firms of the newer cohort</w:t>
      </w:r>
      <w:r w:rsidR="006F5FE9">
        <w:t>:</w:t>
      </w:r>
    </w:p>
    <w:p w:rsidR="006F0310" w:rsidRDefault="006F0310" w:rsidP="00B0784C">
      <w:pPr>
        <w:pStyle w:val="ListParagraph"/>
        <w:numPr>
          <w:ilvl w:val="1"/>
          <w:numId w:val="9"/>
        </w:numPr>
        <w:spacing w:after="80"/>
        <w:ind w:left="1440"/>
        <w:contextualSpacing w:val="0"/>
      </w:pPr>
      <w:r>
        <w:t xml:space="preserve">are less likely to survive because of changing economics </w:t>
      </w:r>
      <w:r w:rsidR="003C44FB">
        <w:t>(reaffirmed in Allan Donald’s talk)</w:t>
      </w:r>
    </w:p>
    <w:p w:rsidR="00B5689B" w:rsidRDefault="006F0310" w:rsidP="00B0784C">
      <w:pPr>
        <w:pStyle w:val="ListParagraph"/>
        <w:numPr>
          <w:ilvl w:val="1"/>
          <w:numId w:val="9"/>
        </w:numPr>
        <w:spacing w:after="80"/>
        <w:ind w:left="1440"/>
        <w:contextualSpacing w:val="0"/>
      </w:pPr>
      <w:r>
        <w:t xml:space="preserve">are more susceptible to technological disruptions </w:t>
      </w:r>
    </w:p>
    <w:p w:rsidR="00B64645" w:rsidRDefault="00B5689B" w:rsidP="00B0784C">
      <w:pPr>
        <w:pStyle w:val="ListParagraph"/>
        <w:numPr>
          <w:ilvl w:val="0"/>
          <w:numId w:val="5"/>
        </w:numPr>
        <w:spacing w:after="80"/>
        <w:contextualSpacing w:val="0"/>
      </w:pPr>
      <w:r>
        <w:t>T</w:t>
      </w:r>
      <w:r w:rsidR="003123D6">
        <w:t>raditional financial statements</w:t>
      </w:r>
      <w:r w:rsidR="003C44FB">
        <w:t xml:space="preserve">, like </w:t>
      </w:r>
      <w:r>
        <w:t>the balance sheet</w:t>
      </w:r>
      <w:r w:rsidR="003C44FB">
        <w:t xml:space="preserve">, </w:t>
      </w:r>
      <w:r>
        <w:t xml:space="preserve">do not work for </w:t>
      </w:r>
      <w:r w:rsidR="003123D6">
        <w:t>digital companies.</w:t>
      </w:r>
      <w:r w:rsidR="00D07DC4">
        <w:t xml:space="preserve"> Compared to industrial companies, digital companies have many intangible assets (e.g., Facebook’s network), and no inventory (e.g., Airbnb’s associated properties are not owned by the firm).</w:t>
      </w:r>
      <w:r w:rsidR="00D07DC4">
        <w:rPr>
          <w:rStyle w:val="FootnoteReference"/>
        </w:rPr>
        <w:footnoteReference w:id="41"/>
      </w:r>
      <w:r w:rsidR="00D07DC4">
        <w:t xml:space="preserve">  </w:t>
      </w:r>
      <w:r w:rsidR="007F0F99" w:rsidRPr="00B5689B">
        <w:rPr>
          <w:b/>
          <w:i/>
        </w:rPr>
        <w:t>Scalability</w:t>
      </w:r>
      <w:r w:rsidR="007F0F99" w:rsidRPr="007F0F99">
        <w:t xml:space="preserve"> is what is so importa</w:t>
      </w:r>
      <w:r w:rsidR="007F0F99">
        <w:t>n</w:t>
      </w:r>
      <w:r w:rsidR="007F0F99" w:rsidRPr="007F0F99">
        <w:t xml:space="preserve">t </w:t>
      </w:r>
      <w:r w:rsidR="007F0F99">
        <w:t>about these intangible assets: the value of the network increases with usage</w:t>
      </w:r>
      <w:r w:rsidR="003C44FB">
        <w:t>. This</w:t>
      </w:r>
      <w:r w:rsidR="007F0F99">
        <w:t xml:space="preserve"> is the concept of returns increasing as scale increases (hence the metric. </w:t>
      </w:r>
      <w:r w:rsidR="007F0F99" w:rsidRPr="00B5689B">
        <w:rPr>
          <w:b/>
          <w:i/>
        </w:rPr>
        <w:t>returns to scale</w:t>
      </w:r>
      <w:r w:rsidR="007F0F99">
        <w:t xml:space="preserve">). </w:t>
      </w:r>
      <w:r w:rsidR="00E32D53">
        <w:t xml:space="preserve">That assets </w:t>
      </w:r>
      <w:r w:rsidR="00E32D53" w:rsidRPr="00B5689B">
        <w:rPr>
          <w:i/>
        </w:rPr>
        <w:t xml:space="preserve">appreciate </w:t>
      </w:r>
      <w:r w:rsidR="00E32D53">
        <w:t xml:space="preserve">with usage is a concept that contradicts the </w:t>
      </w:r>
      <w:r w:rsidR="00756C85">
        <w:t xml:space="preserve">basic </w:t>
      </w:r>
      <w:r w:rsidR="00E32D53">
        <w:t xml:space="preserve">accounting principle that </w:t>
      </w:r>
      <w:r w:rsidR="00E32D53" w:rsidRPr="00B5689B">
        <w:rPr>
          <w:i/>
        </w:rPr>
        <w:t>assets depreciate with use over time</w:t>
      </w:r>
      <w:r>
        <w:t>.</w:t>
      </w:r>
      <w:r w:rsidR="00E32D53">
        <w:t xml:space="preserve"> </w:t>
      </w:r>
    </w:p>
    <w:p w:rsidR="007A1163" w:rsidRDefault="008B6D20" w:rsidP="00B0784C">
      <w:pPr>
        <w:pStyle w:val="ListParagraph"/>
        <w:numPr>
          <w:ilvl w:val="0"/>
          <w:numId w:val="5"/>
        </w:numPr>
        <w:spacing w:after="80"/>
        <w:contextualSpacing w:val="0"/>
      </w:pPr>
      <w:r>
        <w:t xml:space="preserve">Following </w:t>
      </w:r>
      <w:proofErr w:type="spellStart"/>
      <w:r>
        <w:t>Anup’s</w:t>
      </w:r>
      <w:proofErr w:type="spellEnd"/>
      <w:r>
        <w:t xml:space="preserve"> talk, an audience member noted that the</w:t>
      </w:r>
      <w:r w:rsidR="001840BC">
        <w:t xml:space="preserve"> gap between market value and book value is increasing</w:t>
      </w:r>
      <w:r w:rsidR="009C3960">
        <w:t>, and said t</w:t>
      </w:r>
      <w:r w:rsidR="001840BC">
        <w:t>he general perception</w:t>
      </w:r>
      <w:r w:rsidR="007A1163">
        <w:t xml:space="preserve"> </w:t>
      </w:r>
      <w:r w:rsidR="001840BC">
        <w:t>is that if intangibles could be capitalized, the</w:t>
      </w:r>
      <w:r w:rsidR="007A1163">
        <w:t xml:space="preserve"> two values could be</w:t>
      </w:r>
      <w:r w:rsidR="001840BC">
        <w:t xml:space="preserve"> realigned. </w:t>
      </w:r>
      <w:r w:rsidR="007A1163">
        <w:t xml:space="preserve">This </w:t>
      </w:r>
      <w:r w:rsidR="009C3960">
        <w:t>perception was</w:t>
      </w:r>
      <w:r w:rsidR="007A1163">
        <w:t xml:space="preserve"> </w:t>
      </w:r>
      <w:r w:rsidR="00E571E3">
        <w:t>challenged</w:t>
      </w:r>
      <w:r w:rsidR="007A1163" w:rsidRPr="007A1163">
        <w:t xml:space="preserve"> by Srivastava</w:t>
      </w:r>
      <w:r w:rsidR="007A1163">
        <w:t xml:space="preserve"> with two points:</w:t>
      </w:r>
      <w:r w:rsidR="001840BC">
        <w:t xml:space="preserve"> </w:t>
      </w:r>
    </w:p>
    <w:p w:rsidR="007A1163" w:rsidRDefault="007A1163" w:rsidP="00B0784C">
      <w:pPr>
        <w:pStyle w:val="ListParagraph"/>
        <w:numPr>
          <w:ilvl w:val="1"/>
          <w:numId w:val="10"/>
        </w:numPr>
        <w:spacing w:after="80"/>
        <w:ind w:left="1440"/>
        <w:contextualSpacing w:val="0"/>
      </w:pPr>
      <w:r>
        <w:t>C</w:t>
      </w:r>
      <w:r w:rsidR="001840BC">
        <w:t xml:space="preserve">apitalizing any expenditures in achieving the network </w:t>
      </w:r>
      <w:r>
        <w:t xml:space="preserve">of many digital companies (e.g., Facebook), </w:t>
      </w:r>
      <w:r w:rsidR="001840BC">
        <w:t xml:space="preserve">comes nowhere close to </w:t>
      </w:r>
      <w:r>
        <w:t>the</w:t>
      </w:r>
      <w:r w:rsidR="008B6D20">
        <w:t xml:space="preserve"> companies’</w:t>
      </w:r>
      <w:r>
        <w:t xml:space="preserve"> </w:t>
      </w:r>
      <w:r w:rsidR="001840BC">
        <w:t xml:space="preserve">market value. </w:t>
      </w:r>
    </w:p>
    <w:p w:rsidR="008A4AF0" w:rsidRDefault="007A1163" w:rsidP="00B0784C">
      <w:pPr>
        <w:pStyle w:val="ListParagraph"/>
        <w:numPr>
          <w:ilvl w:val="1"/>
          <w:numId w:val="10"/>
        </w:numPr>
        <w:spacing w:after="80"/>
        <w:ind w:left="1440"/>
        <w:contextualSpacing w:val="0"/>
      </w:pPr>
      <w:r>
        <w:lastRenderedPageBreak/>
        <w:t xml:space="preserve">In addition, </w:t>
      </w:r>
      <w:r w:rsidR="009C48DE">
        <w:t xml:space="preserve">digital companies like </w:t>
      </w:r>
      <w:r w:rsidR="008A4AF0">
        <w:t xml:space="preserve">Google </w:t>
      </w:r>
      <w:r w:rsidR="009C48DE">
        <w:t xml:space="preserve">or Amazon </w:t>
      </w:r>
      <w:r w:rsidR="008A4AF0">
        <w:t xml:space="preserve">could launch a new search engine </w:t>
      </w:r>
      <w:r w:rsidR="009C48DE">
        <w:t xml:space="preserve">or product </w:t>
      </w:r>
      <w:r w:rsidR="008A4AF0">
        <w:t xml:space="preserve">and achieve worldwide scalability with close to zero investment. </w:t>
      </w:r>
    </w:p>
    <w:p w:rsidR="001840BC" w:rsidRPr="00E32D53" w:rsidRDefault="00AE250C" w:rsidP="00467B66">
      <w:pPr>
        <w:pStyle w:val="Heading3"/>
        <w:spacing w:before="360"/>
      </w:pPr>
      <w:bookmarkStart w:id="98" w:name="_Toc25066141"/>
      <w:proofErr w:type="spellStart"/>
      <w:r w:rsidRPr="001558A7">
        <w:rPr>
          <w:b/>
        </w:rPr>
        <w:t>Dushyant</w:t>
      </w:r>
      <w:proofErr w:type="spellEnd"/>
      <w:r w:rsidRPr="001558A7">
        <w:rPr>
          <w:b/>
        </w:rPr>
        <w:t xml:space="preserve"> Vyas</w:t>
      </w:r>
      <w:r>
        <w:t xml:space="preserve">, </w:t>
      </w:r>
      <w:proofErr w:type="spellStart"/>
      <w:r w:rsidR="00134B08">
        <w:t>Bingxu</w:t>
      </w:r>
      <w:proofErr w:type="spellEnd"/>
      <w:r w:rsidR="00134B08">
        <w:t xml:space="preserve"> Fang &amp; Partha Mohanram, Rotman School of Management, University of Toronto, </w:t>
      </w:r>
      <w:r w:rsidRPr="00AE250C">
        <w:rPr>
          <w:i/>
        </w:rPr>
        <w:t xml:space="preserve">Review of PAC-funded </w:t>
      </w:r>
      <w:r>
        <w:rPr>
          <w:i/>
        </w:rPr>
        <w:t>Research: Performance and Value-</w:t>
      </w:r>
      <w:r w:rsidRPr="00AE250C">
        <w:rPr>
          <w:i/>
        </w:rPr>
        <w:t>Creation Measures</w:t>
      </w:r>
      <w:bookmarkEnd w:id="98"/>
    </w:p>
    <w:p w:rsidR="00E22995" w:rsidRDefault="00E22995" w:rsidP="003E24B6">
      <w:pPr>
        <w:pStyle w:val="Quote"/>
      </w:pPr>
      <w:r>
        <w:t>“K</w:t>
      </w:r>
      <w:r w:rsidRPr="00E22995">
        <w:t>ey performance indicators (KPIs)</w:t>
      </w:r>
      <w:r>
        <w:t xml:space="preserve"> are</w:t>
      </w:r>
      <w:r w:rsidR="00AC1B88">
        <w:t>,</w:t>
      </w:r>
      <w:r>
        <w:t xml:space="preserve"> pre</w:t>
      </w:r>
      <w:r w:rsidR="00AC1B88">
        <w:t>sumably,</w:t>
      </w:r>
      <w:r>
        <w:t xml:space="preserve"> leading indicators of financial performance. That’s why markets seem to focus on them.”</w:t>
      </w:r>
    </w:p>
    <w:p w:rsidR="00067B2A" w:rsidRDefault="00067B2A" w:rsidP="00467B66">
      <w:proofErr w:type="spellStart"/>
      <w:r w:rsidRPr="00067B2A">
        <w:t>Dushyant</w:t>
      </w:r>
      <w:proofErr w:type="spellEnd"/>
      <w:r w:rsidRPr="00067B2A">
        <w:t xml:space="preserve"> Vyas</w:t>
      </w:r>
      <w:r w:rsidR="00E22995">
        <w:t>,</w:t>
      </w:r>
      <w:r>
        <w:t xml:space="preserve"> speaking for his co-authors, </w:t>
      </w:r>
      <w:proofErr w:type="spellStart"/>
      <w:r w:rsidRPr="00067B2A">
        <w:t>Bingxu</w:t>
      </w:r>
      <w:proofErr w:type="spellEnd"/>
      <w:r w:rsidRPr="00067B2A">
        <w:t xml:space="preserve"> Fang </w:t>
      </w:r>
      <w:r>
        <w:t>and</w:t>
      </w:r>
      <w:r w:rsidRPr="00067B2A">
        <w:t xml:space="preserve"> Partha Mohanram, </w:t>
      </w:r>
      <w:r w:rsidR="00AE250C">
        <w:t>outlined research on key performance indicators (KPIs),</w:t>
      </w:r>
      <w:r w:rsidR="00AE250C">
        <w:rPr>
          <w:rStyle w:val="FootnoteReference"/>
        </w:rPr>
        <w:footnoteReference w:id="42"/>
      </w:r>
      <w:r w:rsidR="00AE250C">
        <w:t xml:space="preserve"> which emanated from last year’s PAC </w:t>
      </w:r>
      <w:r w:rsidR="004B6858">
        <w:t>C</w:t>
      </w:r>
      <w:r w:rsidR="00AE250C">
        <w:t xml:space="preserve">onference on </w:t>
      </w:r>
      <w:r w:rsidR="004B6858">
        <w:t>A</w:t>
      </w:r>
      <w:r w:rsidR="00AE250C">
        <w:t xml:space="preserve">ccounting </w:t>
      </w:r>
      <w:r w:rsidR="004B6858">
        <w:t>F</w:t>
      </w:r>
      <w:r w:rsidR="00AE250C">
        <w:t>utures.</w:t>
      </w:r>
    </w:p>
    <w:p w:rsidR="00116204" w:rsidRDefault="00AE250C" w:rsidP="00467B66">
      <w:r>
        <w:t xml:space="preserve">KPIs are metrics </w:t>
      </w:r>
      <w:r w:rsidR="00FD4047">
        <w:t xml:space="preserve">of </w:t>
      </w:r>
      <w:r w:rsidR="00E22995">
        <w:t xml:space="preserve">operational </w:t>
      </w:r>
      <w:r>
        <w:t>performance or value creation</w:t>
      </w:r>
      <w:r w:rsidR="00FD4047">
        <w:t xml:space="preserve"> that do </w:t>
      </w:r>
      <w:r>
        <w:t xml:space="preserve">not typically </w:t>
      </w:r>
      <w:r w:rsidR="00FD4047">
        <w:t>appear on</w:t>
      </w:r>
      <w:r>
        <w:t xml:space="preserve"> financial statements</w:t>
      </w:r>
      <w:r w:rsidR="00FD4047">
        <w:t xml:space="preserve">. </w:t>
      </w:r>
      <w:r w:rsidR="00363964">
        <w:t xml:space="preserve">They are voluntarily disclosed and have no standard format. </w:t>
      </w:r>
      <w:r w:rsidR="00FD4047">
        <w:t xml:space="preserve">Examples are Tesla’s </w:t>
      </w:r>
      <w:r w:rsidR="00FD4047" w:rsidRPr="00DD46BA">
        <w:rPr>
          <w:i/>
        </w:rPr>
        <w:t>production</w:t>
      </w:r>
      <w:r w:rsidR="00FD4047">
        <w:t xml:space="preserve"> number</w:t>
      </w:r>
      <w:r w:rsidR="00116204">
        <w:t>;</w:t>
      </w:r>
      <w:r w:rsidR="00FD4047">
        <w:t xml:space="preserve"> a retailer’s </w:t>
      </w:r>
      <w:r w:rsidR="00FD4047" w:rsidRPr="00363964">
        <w:rPr>
          <w:i/>
        </w:rPr>
        <w:t>same store sales growth</w:t>
      </w:r>
      <w:r w:rsidR="00116204">
        <w:t xml:space="preserve">; and an airline’s </w:t>
      </w:r>
      <w:r w:rsidR="00116204" w:rsidRPr="00363964">
        <w:rPr>
          <w:i/>
        </w:rPr>
        <w:t>passenger load factor</w:t>
      </w:r>
      <w:r w:rsidR="00116204">
        <w:t xml:space="preserve"> or </w:t>
      </w:r>
      <w:r w:rsidR="00116204" w:rsidRPr="00363964">
        <w:rPr>
          <w:i/>
        </w:rPr>
        <w:t>cost per seat mile</w:t>
      </w:r>
      <w:r w:rsidR="00116204">
        <w:t>.</w:t>
      </w:r>
    </w:p>
    <w:p w:rsidR="00F928AB" w:rsidRDefault="00F928AB" w:rsidP="00467B66">
      <w:r>
        <w:t>Because value drivers vary across industries and across firms</w:t>
      </w:r>
      <w:r w:rsidR="002752E3">
        <w:rPr>
          <w:rStyle w:val="FootnoteReference"/>
        </w:rPr>
        <w:footnoteReference w:id="43"/>
      </w:r>
      <w:r>
        <w:t xml:space="preserve">, the challenge was to compare </w:t>
      </w:r>
      <w:r w:rsidR="00143387">
        <w:t>KPIs, despite their heterogeneity, from a large sample.</w:t>
      </w:r>
      <w:r w:rsidR="00143387">
        <w:rPr>
          <w:rStyle w:val="FootnoteReference"/>
        </w:rPr>
        <w:footnoteReference w:id="44"/>
      </w:r>
      <w:r>
        <w:t xml:space="preserve"> </w:t>
      </w:r>
      <w:r w:rsidR="00FD4047">
        <w:t>The objective</w:t>
      </w:r>
      <w:r>
        <w:t>s</w:t>
      </w:r>
      <w:r w:rsidR="00FD4047">
        <w:t xml:space="preserve"> of the research </w:t>
      </w:r>
      <w:r w:rsidR="00143387">
        <w:t>included</w:t>
      </w:r>
      <w:r>
        <w:t>:</w:t>
      </w:r>
    </w:p>
    <w:p w:rsidR="00F928AB" w:rsidRDefault="00143387" w:rsidP="008C7400">
      <w:pPr>
        <w:pStyle w:val="ListParagraph"/>
        <w:numPr>
          <w:ilvl w:val="0"/>
          <w:numId w:val="14"/>
        </w:numPr>
      </w:pPr>
      <w:r>
        <w:t>A</w:t>
      </w:r>
      <w:r w:rsidR="00FD4047">
        <w:t>ssess</w:t>
      </w:r>
      <w:r>
        <w:t>ing</w:t>
      </w:r>
      <w:r w:rsidR="00FD4047">
        <w:t xml:space="preserve"> the </w:t>
      </w:r>
      <w:r w:rsidR="00F928AB">
        <w:t xml:space="preserve">value </w:t>
      </w:r>
      <w:r w:rsidR="00FD4047">
        <w:t xml:space="preserve">relevance </w:t>
      </w:r>
      <w:r w:rsidR="00F928AB">
        <w:t xml:space="preserve">(using equity market returns) </w:t>
      </w:r>
      <w:r w:rsidR="00FD4047">
        <w:t xml:space="preserve">of these KPIs. </w:t>
      </w:r>
    </w:p>
    <w:p w:rsidR="00AE250C" w:rsidRDefault="00143387" w:rsidP="008C7400">
      <w:pPr>
        <w:pStyle w:val="ListParagraph"/>
        <w:numPr>
          <w:ilvl w:val="0"/>
          <w:numId w:val="14"/>
        </w:numPr>
      </w:pPr>
      <w:r>
        <w:t>S</w:t>
      </w:r>
      <w:r w:rsidR="00F928AB">
        <w:t>ee</w:t>
      </w:r>
      <w:r>
        <w:t>ing</w:t>
      </w:r>
      <w:r w:rsidR="00F928AB">
        <w:t xml:space="preserve"> if the market understands</w:t>
      </w:r>
      <w:r w:rsidR="00FD4047">
        <w:t xml:space="preserve"> </w:t>
      </w:r>
      <w:r w:rsidR="00F928AB">
        <w:t xml:space="preserve">the implications of the KPIs for </w:t>
      </w:r>
      <w:r w:rsidR="00AC1B88">
        <w:t>current</w:t>
      </w:r>
      <w:r>
        <w:t xml:space="preserve"> and/or </w:t>
      </w:r>
      <w:r w:rsidR="00F928AB">
        <w:t xml:space="preserve">future financial </w:t>
      </w:r>
      <w:r>
        <w:t>returns</w:t>
      </w:r>
      <w:r w:rsidR="00F928AB">
        <w:t>. I</w:t>
      </w:r>
      <w:r>
        <w:t xml:space="preserve">f </w:t>
      </w:r>
      <w:r w:rsidR="00C35B1D">
        <w:t>not</w:t>
      </w:r>
      <w:r w:rsidR="00F928AB">
        <w:t xml:space="preserve">, </w:t>
      </w:r>
      <w:r>
        <w:t>could</w:t>
      </w:r>
      <w:r w:rsidR="00F928AB">
        <w:t xml:space="preserve"> a trading strategy be built on KPIs?</w:t>
      </w:r>
    </w:p>
    <w:p w:rsidR="00143387" w:rsidRDefault="00143387" w:rsidP="008C7400">
      <w:pPr>
        <w:pStyle w:val="ListParagraph"/>
        <w:numPr>
          <w:ilvl w:val="0"/>
          <w:numId w:val="14"/>
        </w:numPr>
      </w:pPr>
      <w:r>
        <w:t>Investigating variation between firms</w:t>
      </w:r>
      <w:r w:rsidR="004B6858">
        <w:t>,</w:t>
      </w:r>
      <w:r>
        <w:t xml:space="preserve"> </w:t>
      </w:r>
      <w:r w:rsidR="00DD46BA">
        <w:t>and over time</w:t>
      </w:r>
      <w:r w:rsidR="004B6858">
        <w:t>,</w:t>
      </w:r>
      <w:r w:rsidR="00DD46BA">
        <w:t xml:space="preserve"> based on firm- and KPI-characteristics.</w:t>
      </w:r>
    </w:p>
    <w:p w:rsidR="00DD46BA" w:rsidRDefault="00DD46BA" w:rsidP="008C7400">
      <w:pPr>
        <w:ind w:left="1080"/>
      </w:pPr>
      <w:r>
        <w:t xml:space="preserve">To deal with the heterogeneity of the KPIs, they were </w:t>
      </w:r>
      <w:r w:rsidR="00C35B1D">
        <w:t>divided</w:t>
      </w:r>
      <w:r>
        <w:t xml:space="preserve"> </w:t>
      </w:r>
      <w:r w:rsidR="00C35B1D">
        <w:t>in</w:t>
      </w:r>
      <w:r>
        <w:t>to two broad categories, depending on whether they were related to efficiency (K</w:t>
      </w:r>
      <w:r w:rsidR="007C27DE">
        <w:t>-</w:t>
      </w:r>
      <w:r w:rsidRPr="007C27DE">
        <w:t>efficiency</w:t>
      </w:r>
      <w:r>
        <w:t>) or growth (K</w:t>
      </w:r>
      <w:r w:rsidR="007C27DE">
        <w:t>-</w:t>
      </w:r>
      <w:r w:rsidRPr="007C27DE">
        <w:t>growth</w:t>
      </w:r>
      <w:r>
        <w:t>).</w:t>
      </w:r>
      <w:r w:rsidR="007C27DE">
        <w:t xml:space="preserve"> KPI scores were constructed for each firm </w:t>
      </w:r>
      <w:r w:rsidR="00D54C91">
        <w:t xml:space="preserve">in each industry </w:t>
      </w:r>
      <w:r w:rsidR="007C27DE">
        <w:t>using these categories.</w:t>
      </w:r>
    </w:p>
    <w:p w:rsidR="00333CB2" w:rsidRDefault="006F5FE9" w:rsidP="008C7400">
      <w:pPr>
        <w:ind w:left="1080"/>
      </w:pPr>
      <w:r>
        <w:t>C</w:t>
      </w:r>
      <w:r w:rsidRPr="006F5FE9">
        <w:t>aution</w:t>
      </w:r>
      <w:r>
        <w:t>ing</w:t>
      </w:r>
      <w:r w:rsidRPr="006F5FE9">
        <w:t xml:space="preserve"> that the results are for a specific subset of firms over a specific period</w:t>
      </w:r>
      <w:r>
        <w:t xml:space="preserve"> and r</w:t>
      </w:r>
      <w:r w:rsidRPr="006F5FE9">
        <w:t>eplicability has not yet been tested</w:t>
      </w:r>
      <w:r>
        <w:t>, Vyas said results seem to indicate that, in keeping with anecdotal evidence, some KPIs do have information content that can indicate future financial performance:</w:t>
      </w:r>
    </w:p>
    <w:p w:rsidR="00D86598" w:rsidRDefault="00D54C91" w:rsidP="008C7400">
      <w:pPr>
        <w:pStyle w:val="ListParagraph"/>
        <w:numPr>
          <w:ilvl w:val="0"/>
          <w:numId w:val="15"/>
        </w:numPr>
        <w:spacing w:after="80"/>
        <w:ind w:left="1080"/>
        <w:contextualSpacing w:val="0"/>
      </w:pPr>
      <w:r>
        <w:t xml:space="preserve">K-efficiency </w:t>
      </w:r>
      <w:r w:rsidR="001036A7">
        <w:t xml:space="preserve">(but </w:t>
      </w:r>
      <w:r w:rsidR="001036A7">
        <w:rPr>
          <w:b/>
          <w:i/>
        </w:rPr>
        <w:t>not</w:t>
      </w:r>
      <w:r w:rsidR="001036A7">
        <w:t xml:space="preserve"> K-growth) </w:t>
      </w:r>
      <w:r>
        <w:t>has a statistically significant positive association with future return on assets (ROA)</w:t>
      </w:r>
      <w:r w:rsidR="002B7189">
        <w:t xml:space="preserve"> and sales growth</w:t>
      </w:r>
      <w:r>
        <w:t xml:space="preserve">. </w:t>
      </w:r>
      <w:r w:rsidR="002B7189">
        <w:t xml:space="preserve">The economic significance of this result is that if, hypothetically, a firm for which all the KPI indicators are deteriorating is contrasted with a firm </w:t>
      </w:r>
      <w:r w:rsidR="002B7189">
        <w:lastRenderedPageBreak/>
        <w:t xml:space="preserve">for which all the KPI indicators are improving, the difference in </w:t>
      </w:r>
      <w:r w:rsidR="00614F0B">
        <w:t xml:space="preserve">the increase in </w:t>
      </w:r>
      <w:r w:rsidR="002B7189">
        <w:t>ROA or sales growth or stock return increases is statistically significant</w:t>
      </w:r>
      <w:r w:rsidR="00D86598">
        <w:t>.</w:t>
      </w:r>
      <w:r w:rsidR="001036A7">
        <w:t xml:space="preserve"> The association is stronger for large firms than small firms.</w:t>
      </w:r>
    </w:p>
    <w:p w:rsidR="00D86598" w:rsidRDefault="006F5FE9" w:rsidP="008C7400">
      <w:pPr>
        <w:pStyle w:val="ListParagraph"/>
        <w:numPr>
          <w:ilvl w:val="0"/>
          <w:numId w:val="15"/>
        </w:numPr>
        <w:spacing w:after="80"/>
        <w:ind w:left="1080"/>
        <w:contextualSpacing w:val="0"/>
      </w:pPr>
      <w:r>
        <w:t>M</w:t>
      </w:r>
      <w:r w:rsidR="00D86598">
        <w:t>arket participants do seem to recognize, to some extent, the importance of these measures for predicting future profitability</w:t>
      </w:r>
      <w:r w:rsidR="001036A7">
        <w:t xml:space="preserve"> of large firms</w:t>
      </w:r>
      <w:r w:rsidR="00D86598">
        <w:t>.</w:t>
      </w:r>
      <w:r w:rsidR="001036A7">
        <w:t xml:space="preserve"> Understanding is less for firms that are informationally more opaque—i.e., for smaller firms without analyst coverage. </w:t>
      </w:r>
    </w:p>
    <w:p w:rsidR="00AC1B88" w:rsidRPr="00067B2A" w:rsidRDefault="00FC4D46" w:rsidP="00467B66">
      <w:r>
        <w:t>To standard setters, Vyas asked, “Would standardization of KPIs help investors to better understand [their] value implications…especially for…small firms…which really don</w:t>
      </w:r>
      <w:r w:rsidR="006F5FE9">
        <w:t>’</w:t>
      </w:r>
      <w:r>
        <w:t xml:space="preserve">t </w:t>
      </w:r>
      <w:r w:rsidR="00C35B1D">
        <w:t>attract</w:t>
      </w:r>
      <w:r>
        <w:t xml:space="preserve"> a lot of interpretation from the marke</w:t>
      </w:r>
      <w:r w:rsidR="00C35B1D">
        <w:t xml:space="preserve">t or </w:t>
      </w:r>
      <w:r>
        <w:t xml:space="preserve">from </w:t>
      </w:r>
      <w:r w:rsidRPr="00C35B1D">
        <w:t>the analyst community?”</w:t>
      </w:r>
    </w:p>
    <w:p w:rsidR="00B77681" w:rsidRDefault="00B77681" w:rsidP="00467B66"/>
    <w:sectPr w:rsidR="00B77681" w:rsidSect="00467B66">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9B1" w:rsidRDefault="00BC49B1" w:rsidP="00257AEA">
      <w:r>
        <w:separator/>
      </w:r>
    </w:p>
    <w:p w:rsidR="00BC49B1" w:rsidRDefault="00BC49B1" w:rsidP="00257AEA"/>
  </w:endnote>
  <w:endnote w:type="continuationSeparator" w:id="0">
    <w:p w:rsidR="00BC49B1" w:rsidRDefault="00BC49B1" w:rsidP="00257AEA">
      <w:r>
        <w:continuationSeparator/>
      </w:r>
    </w:p>
    <w:p w:rsidR="00BC49B1" w:rsidRDefault="00BC49B1" w:rsidP="00257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B1" w:rsidRPr="00AE37BF" w:rsidRDefault="00BC49B1" w:rsidP="001A6A93">
    <w:pPr>
      <w:pStyle w:val="Footer"/>
      <w:pBdr>
        <w:top w:val="single" w:sz="4" w:space="6" w:color="17365D" w:themeColor="text2" w:themeShade="BF"/>
      </w:pBdr>
      <w:tabs>
        <w:tab w:val="clear" w:pos="4680"/>
        <w:tab w:val="clear" w:pos="9360"/>
        <w:tab w:val="center" w:pos="8640"/>
      </w:tabs>
      <w:spacing w:before="320"/>
      <w:ind w:left="360" w:right="-360" w:firstLine="162"/>
      <w:rPr>
        <w:color w:val="17365D" w:themeColor="text2" w:themeShade="BF"/>
      </w:rPr>
    </w:pPr>
    <w:r>
      <w:rPr>
        <w:color w:val="17365D" w:themeColor="text2" w:themeShade="BF"/>
      </w:rPr>
      <w:t xml:space="preserve">2019 PAC </w:t>
    </w:r>
    <w:r w:rsidRPr="00AE37BF">
      <w:rPr>
        <w:color w:val="17365D" w:themeColor="text2" w:themeShade="BF"/>
      </w:rPr>
      <w:t xml:space="preserve">Conference </w:t>
    </w:r>
    <w:r>
      <w:rPr>
        <w:color w:val="17365D" w:themeColor="text2" w:themeShade="BF"/>
      </w:rPr>
      <w:t>Summary</w:t>
    </w:r>
    <w:r w:rsidRPr="00AE37BF">
      <w:rPr>
        <w:color w:val="17365D" w:themeColor="text2" w:themeShade="BF"/>
      </w:rPr>
      <w:t>: Professional Accounting Futures</w:t>
    </w:r>
    <w:r w:rsidRPr="00AE37BF">
      <w:rPr>
        <w:color w:val="17365D" w:themeColor="text2" w:themeShade="BF"/>
      </w:rPr>
      <w:tab/>
    </w:r>
    <w:r w:rsidRPr="00AE37BF">
      <w:rPr>
        <w:color w:val="17365D" w:themeColor="text2" w:themeShade="BF"/>
      </w:rPr>
      <w:fldChar w:fldCharType="begin"/>
    </w:r>
    <w:r w:rsidRPr="00AE37BF">
      <w:rPr>
        <w:color w:val="17365D" w:themeColor="text2" w:themeShade="BF"/>
      </w:rPr>
      <w:instrText xml:space="preserve"> PAGE   \* MERGEFORMAT </w:instrText>
    </w:r>
    <w:r w:rsidRPr="00AE37BF">
      <w:rPr>
        <w:color w:val="17365D" w:themeColor="text2" w:themeShade="BF"/>
      </w:rPr>
      <w:fldChar w:fldCharType="separate"/>
    </w:r>
    <w:r w:rsidR="00347681">
      <w:rPr>
        <w:noProof/>
        <w:color w:val="17365D" w:themeColor="text2" w:themeShade="BF"/>
      </w:rPr>
      <w:t>20</w:t>
    </w:r>
    <w:r w:rsidRPr="00AE37BF">
      <w:rPr>
        <w:color w:val="17365D" w:themeColor="text2" w:themeShade="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B1" w:rsidRPr="00AE37BF" w:rsidRDefault="00BC49B1" w:rsidP="00957221">
    <w:pPr>
      <w:pStyle w:val="Footer"/>
      <w:pBdr>
        <w:top w:val="single" w:sz="4" w:space="6" w:color="17365D" w:themeColor="text2" w:themeShade="BF"/>
      </w:pBdr>
      <w:tabs>
        <w:tab w:val="clear" w:pos="4680"/>
        <w:tab w:val="clear" w:pos="9360"/>
        <w:tab w:val="center" w:pos="8640"/>
      </w:tabs>
      <w:spacing w:before="320"/>
      <w:ind w:left="360" w:right="-360" w:firstLine="162"/>
      <w:rPr>
        <w:color w:val="17365D" w:themeColor="text2" w:themeShade="BF"/>
      </w:rPr>
    </w:pPr>
    <w:r>
      <w:rPr>
        <w:color w:val="17365D" w:themeColor="text2" w:themeShade="BF"/>
      </w:rPr>
      <w:t xml:space="preserve">2019 PAC </w:t>
    </w:r>
    <w:r w:rsidRPr="00AE37BF">
      <w:rPr>
        <w:color w:val="17365D" w:themeColor="text2" w:themeShade="BF"/>
      </w:rPr>
      <w:t xml:space="preserve">Conference </w:t>
    </w:r>
    <w:r>
      <w:rPr>
        <w:color w:val="17365D" w:themeColor="text2" w:themeShade="BF"/>
      </w:rPr>
      <w:t>Summary</w:t>
    </w:r>
    <w:r w:rsidRPr="00AE37BF">
      <w:rPr>
        <w:color w:val="17365D" w:themeColor="text2" w:themeShade="BF"/>
      </w:rPr>
      <w:t>: Professional Accounting Futures</w:t>
    </w:r>
    <w:r w:rsidRPr="00AE37BF">
      <w:rPr>
        <w:color w:val="17365D" w:themeColor="text2" w:themeShade="BF"/>
      </w:rPr>
      <w:tab/>
    </w:r>
    <w:r w:rsidRPr="00AE37BF">
      <w:rPr>
        <w:color w:val="17365D" w:themeColor="text2" w:themeShade="BF"/>
      </w:rPr>
      <w:fldChar w:fldCharType="begin"/>
    </w:r>
    <w:r w:rsidRPr="00AE37BF">
      <w:rPr>
        <w:color w:val="17365D" w:themeColor="text2" w:themeShade="BF"/>
      </w:rPr>
      <w:instrText xml:space="preserve"> PAGE   \* MERGEFORMAT </w:instrText>
    </w:r>
    <w:r w:rsidRPr="00AE37BF">
      <w:rPr>
        <w:color w:val="17365D" w:themeColor="text2" w:themeShade="BF"/>
      </w:rPr>
      <w:fldChar w:fldCharType="separate"/>
    </w:r>
    <w:r w:rsidR="00347681">
      <w:rPr>
        <w:noProof/>
        <w:color w:val="17365D" w:themeColor="text2" w:themeShade="BF"/>
      </w:rPr>
      <w:t>11</w:t>
    </w:r>
    <w:r w:rsidRPr="00AE37BF">
      <w:rPr>
        <w:color w:val="17365D" w:themeColor="text2" w:themeShade="BF"/>
      </w:rPr>
      <w:fldChar w:fldCharType="end"/>
    </w:r>
  </w:p>
  <w:p w:rsidR="00BC49B1" w:rsidRDefault="00BC4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9B1" w:rsidRDefault="00BC49B1" w:rsidP="009775E1">
      <w:pPr>
        <w:spacing w:before="160"/>
      </w:pPr>
      <w:r>
        <w:separator/>
      </w:r>
    </w:p>
  </w:footnote>
  <w:footnote w:type="continuationSeparator" w:id="0">
    <w:p w:rsidR="00BC49B1" w:rsidRDefault="00BC49B1" w:rsidP="00257AEA">
      <w:r>
        <w:continuationSeparator/>
      </w:r>
    </w:p>
    <w:p w:rsidR="00BC49B1" w:rsidRDefault="00BC49B1" w:rsidP="00257AEA"/>
  </w:footnote>
  <w:footnote w:id="1">
    <w:p w:rsidR="00BC49B1" w:rsidRPr="00994150" w:rsidRDefault="00BC49B1" w:rsidP="00BE01E9">
      <w:pPr>
        <w:pStyle w:val="FootnoteText"/>
        <w:spacing w:line="240" w:lineRule="auto"/>
        <w:rPr>
          <w:i/>
          <w:lang w:val="en-CA"/>
        </w:rPr>
      </w:pPr>
      <w:r>
        <w:rPr>
          <w:rStyle w:val="FootnoteReference"/>
        </w:rPr>
        <w:footnoteRef/>
      </w:r>
      <w:r>
        <w:t xml:space="preserve"> </w:t>
      </w:r>
      <w:r w:rsidRPr="00AE250C">
        <w:rPr>
          <w:sz w:val="18"/>
          <w:szCs w:val="18"/>
        </w:rPr>
        <w:t>Generously co-funded by CPA Ontario and Deloitte LLP.</w:t>
      </w:r>
      <w:r>
        <w:rPr>
          <w:sz w:val="18"/>
          <w:szCs w:val="18"/>
        </w:rPr>
        <w:t xml:space="preserve"> Currently, the working title of the as yet unpublished research is </w:t>
      </w:r>
      <w:r w:rsidRPr="00994150">
        <w:rPr>
          <w:i/>
          <w:sz w:val="18"/>
          <w:szCs w:val="18"/>
        </w:rPr>
        <w:t>A Study of the Relevance of Key Performance Indicators (KPIs) to Market Participants</w:t>
      </w:r>
      <w:r>
        <w:rPr>
          <w:sz w:val="18"/>
          <w:szCs w:val="18"/>
        </w:rPr>
        <w:t>.</w:t>
      </w:r>
    </w:p>
  </w:footnote>
  <w:footnote w:id="2">
    <w:p w:rsidR="00BC49B1" w:rsidRPr="00D43697" w:rsidRDefault="00BC49B1" w:rsidP="00BE01E9">
      <w:pPr>
        <w:pStyle w:val="FootnoteText"/>
        <w:spacing w:line="240" w:lineRule="auto"/>
        <w:rPr>
          <w:sz w:val="18"/>
          <w:szCs w:val="18"/>
          <w:lang w:val="en-CA"/>
        </w:rPr>
      </w:pPr>
      <w:r>
        <w:rPr>
          <w:rStyle w:val="FootnoteReference"/>
        </w:rPr>
        <w:footnoteRef/>
      </w:r>
      <w:r>
        <w:t xml:space="preserve"> </w:t>
      </w:r>
      <w:r w:rsidRPr="00D43697">
        <w:rPr>
          <w:sz w:val="18"/>
          <w:szCs w:val="18"/>
        </w:rPr>
        <w:t xml:space="preserve">For more information, see a trilogy of papers by </w:t>
      </w:r>
      <w:proofErr w:type="spellStart"/>
      <w:r w:rsidRPr="00D43697">
        <w:rPr>
          <w:sz w:val="18"/>
          <w:szCs w:val="18"/>
        </w:rPr>
        <w:t>Govindarajan</w:t>
      </w:r>
      <w:proofErr w:type="spellEnd"/>
      <w:r w:rsidRPr="00D43697">
        <w:rPr>
          <w:sz w:val="18"/>
          <w:szCs w:val="18"/>
        </w:rPr>
        <w:t xml:space="preserve">, Vijay, </w:t>
      </w:r>
      <w:proofErr w:type="spellStart"/>
      <w:r w:rsidRPr="00D43697">
        <w:rPr>
          <w:sz w:val="18"/>
          <w:szCs w:val="18"/>
        </w:rPr>
        <w:t>Shivaram</w:t>
      </w:r>
      <w:proofErr w:type="spellEnd"/>
      <w:r w:rsidRPr="00D43697">
        <w:rPr>
          <w:sz w:val="18"/>
          <w:szCs w:val="18"/>
        </w:rPr>
        <w:t xml:space="preserve"> </w:t>
      </w:r>
      <w:proofErr w:type="spellStart"/>
      <w:r w:rsidRPr="00D43697">
        <w:rPr>
          <w:sz w:val="18"/>
          <w:szCs w:val="18"/>
        </w:rPr>
        <w:t>Rajgopal</w:t>
      </w:r>
      <w:proofErr w:type="spellEnd"/>
      <w:r w:rsidRPr="00D43697">
        <w:rPr>
          <w:sz w:val="18"/>
          <w:szCs w:val="18"/>
        </w:rPr>
        <w:t xml:space="preserve">, and </w:t>
      </w:r>
      <w:proofErr w:type="spellStart"/>
      <w:r w:rsidRPr="00D43697">
        <w:rPr>
          <w:sz w:val="18"/>
          <w:szCs w:val="18"/>
        </w:rPr>
        <w:t>Anup</w:t>
      </w:r>
      <w:proofErr w:type="spellEnd"/>
      <w:r w:rsidRPr="00D43697">
        <w:rPr>
          <w:sz w:val="18"/>
          <w:szCs w:val="18"/>
        </w:rPr>
        <w:t xml:space="preserve"> Srivastava, 2018, in </w:t>
      </w:r>
      <w:r w:rsidRPr="00D43697">
        <w:rPr>
          <w:i/>
          <w:sz w:val="18"/>
          <w:szCs w:val="18"/>
        </w:rPr>
        <w:t>Harvard Business Review</w:t>
      </w:r>
      <w:r w:rsidRPr="00D43697">
        <w:rPr>
          <w:sz w:val="18"/>
          <w:szCs w:val="18"/>
        </w:rPr>
        <w:t xml:space="preserve">, at </w:t>
      </w:r>
      <w:proofErr w:type="spellStart"/>
      <w:r w:rsidRPr="00D43697">
        <w:rPr>
          <w:i/>
          <w:sz w:val="18"/>
          <w:szCs w:val="18"/>
        </w:rPr>
        <w:t>Anup</w:t>
      </w:r>
      <w:proofErr w:type="spellEnd"/>
      <w:r w:rsidRPr="00D43697">
        <w:rPr>
          <w:i/>
          <w:sz w:val="18"/>
          <w:szCs w:val="18"/>
        </w:rPr>
        <w:t xml:space="preserve"> Srivastava, Publications, </w:t>
      </w:r>
      <w:r w:rsidRPr="00D43697">
        <w:rPr>
          <w:sz w:val="18"/>
          <w:szCs w:val="18"/>
        </w:rPr>
        <w:t xml:space="preserve"> at </w:t>
      </w:r>
      <w:hyperlink r:id="rId1" w:history="1">
        <w:r w:rsidRPr="00D43697">
          <w:rPr>
            <w:rStyle w:val="Hyperlink"/>
            <w:sz w:val="18"/>
            <w:szCs w:val="18"/>
          </w:rPr>
          <w:t>http://haskayne.ucalgary.ca/haskayne_info/profiles/anup-srivastava</w:t>
        </w:r>
      </w:hyperlink>
      <w:r w:rsidRPr="00D43697">
        <w:rPr>
          <w:sz w:val="18"/>
          <w:szCs w:val="18"/>
        </w:rPr>
        <w:t>: 1) “Why Financial Statements Don’t Work for Digital Companies.” 2) “A blueprint for digital companies’ financial reporting.” 3) “Why we need to update financial reporting for the digital era.”</w:t>
      </w:r>
    </w:p>
  </w:footnote>
  <w:footnote w:id="3">
    <w:p w:rsidR="00BC49B1" w:rsidRPr="0038493B" w:rsidRDefault="00BC49B1" w:rsidP="00BE01E9">
      <w:pPr>
        <w:pStyle w:val="FootnoteText"/>
        <w:spacing w:line="240" w:lineRule="auto"/>
        <w:rPr>
          <w:sz w:val="18"/>
          <w:szCs w:val="18"/>
          <w:lang w:val="en-CA"/>
        </w:rPr>
      </w:pPr>
      <w:r>
        <w:rPr>
          <w:rStyle w:val="FootnoteReference"/>
        </w:rPr>
        <w:footnoteRef/>
      </w:r>
      <w:r>
        <w:t xml:space="preserve"> </w:t>
      </w:r>
      <w:r w:rsidRPr="0038493B">
        <w:rPr>
          <w:sz w:val="18"/>
          <w:szCs w:val="18"/>
          <w:lang w:val="en-CA"/>
        </w:rPr>
        <w:t xml:space="preserve">Ocean </w:t>
      </w:r>
      <w:proofErr w:type="spellStart"/>
      <w:r w:rsidRPr="0038493B">
        <w:rPr>
          <w:sz w:val="18"/>
          <w:szCs w:val="18"/>
          <w:lang w:val="en-CA"/>
        </w:rPr>
        <w:t>Tomo</w:t>
      </w:r>
      <w:proofErr w:type="spellEnd"/>
      <w:r w:rsidRPr="0038493B">
        <w:rPr>
          <w:sz w:val="18"/>
          <w:szCs w:val="18"/>
          <w:lang w:val="en-CA"/>
        </w:rPr>
        <w:t xml:space="preserve">. 2017. </w:t>
      </w:r>
      <w:r w:rsidRPr="0038493B">
        <w:rPr>
          <w:i/>
          <w:sz w:val="18"/>
          <w:szCs w:val="18"/>
          <w:lang w:val="en-CA"/>
        </w:rPr>
        <w:t>Intangible Asset Market Value Study</w:t>
      </w:r>
      <w:r w:rsidRPr="0038493B">
        <w:rPr>
          <w:sz w:val="18"/>
          <w:szCs w:val="18"/>
          <w:lang w:val="en-CA"/>
        </w:rPr>
        <w:t xml:space="preserve">. Available at </w:t>
      </w:r>
      <w:hyperlink r:id="rId2" w:history="1">
        <w:r w:rsidRPr="0038493B">
          <w:rPr>
            <w:rStyle w:val="Hyperlink"/>
            <w:sz w:val="18"/>
            <w:szCs w:val="18"/>
            <w:lang w:val="en-CA"/>
          </w:rPr>
          <w:t>https://www.oceantomo.com/intangible-asset-market-value-study/</w:t>
        </w:r>
      </w:hyperlink>
      <w:r w:rsidRPr="0038493B">
        <w:rPr>
          <w:sz w:val="18"/>
          <w:szCs w:val="18"/>
          <w:lang w:val="en-CA"/>
        </w:rPr>
        <w:t xml:space="preserve"> </w:t>
      </w:r>
    </w:p>
  </w:footnote>
  <w:footnote w:id="4">
    <w:p w:rsidR="00BC49B1" w:rsidRPr="004651CC" w:rsidRDefault="00BC49B1" w:rsidP="00BE01E9">
      <w:pPr>
        <w:pStyle w:val="FootnoteText"/>
        <w:spacing w:line="240" w:lineRule="auto"/>
        <w:rPr>
          <w:sz w:val="18"/>
          <w:szCs w:val="18"/>
        </w:rPr>
      </w:pPr>
      <w:r>
        <w:rPr>
          <w:rStyle w:val="FootnoteReference"/>
        </w:rPr>
        <w:footnoteRef/>
      </w:r>
      <w:r>
        <w:t xml:space="preserve"> </w:t>
      </w:r>
      <w:proofErr w:type="spellStart"/>
      <w:r w:rsidRPr="0070478D">
        <w:rPr>
          <w:sz w:val="18"/>
          <w:szCs w:val="18"/>
        </w:rPr>
        <w:t>S</w:t>
      </w:r>
      <w:r w:rsidRPr="004651CC">
        <w:rPr>
          <w:sz w:val="18"/>
          <w:szCs w:val="18"/>
        </w:rPr>
        <w:t>cilipoti</w:t>
      </w:r>
      <w:proofErr w:type="spellEnd"/>
      <w:r w:rsidRPr="004651CC">
        <w:rPr>
          <w:sz w:val="18"/>
          <w:szCs w:val="18"/>
        </w:rPr>
        <w:t xml:space="preserve">, Anthony, and Henry Yu. 2018. “Accounting Alert: Bridging the Non-GAAP Gap: The State of Non-GAAP &amp; a Review of Proposed National Instrument 52-112.” Veritas Investment Research. </w:t>
      </w:r>
      <w:hyperlink r:id="rId3" w:history="1">
        <w:r w:rsidRPr="004651CC">
          <w:rPr>
            <w:rStyle w:val="Hyperlink"/>
            <w:sz w:val="18"/>
            <w:szCs w:val="18"/>
          </w:rPr>
          <w:t>https://www.osc.gov.on.ca/documents/en/Securities-Category5-Comments/com_20181205_52-112_scilipotia-yuh.pdf</w:t>
        </w:r>
      </w:hyperlink>
      <w:r w:rsidRPr="004651CC">
        <w:rPr>
          <w:sz w:val="18"/>
          <w:szCs w:val="18"/>
        </w:rPr>
        <w:t>, p. 2.</w:t>
      </w:r>
    </w:p>
  </w:footnote>
  <w:footnote w:id="5">
    <w:p w:rsidR="00BC49B1" w:rsidRPr="00F52FC5" w:rsidRDefault="00BC49B1" w:rsidP="00BE01E9">
      <w:pPr>
        <w:pStyle w:val="FootnoteText"/>
        <w:spacing w:line="240" w:lineRule="auto"/>
        <w:rPr>
          <w:sz w:val="18"/>
          <w:szCs w:val="18"/>
          <w:lang w:val="en-CA"/>
        </w:rPr>
      </w:pPr>
      <w:r>
        <w:rPr>
          <w:rStyle w:val="FootnoteReference"/>
        </w:rPr>
        <w:footnoteRef/>
      </w:r>
      <w:r>
        <w:t xml:space="preserve"> </w:t>
      </w:r>
      <w:r w:rsidRPr="00F52FC5">
        <w:rPr>
          <w:sz w:val="18"/>
          <w:szCs w:val="18"/>
        </w:rPr>
        <w:t xml:space="preserve">Anthony, Scott D., </w:t>
      </w:r>
      <w:r w:rsidRPr="00F52FC5">
        <w:rPr>
          <w:i/>
          <w:sz w:val="18"/>
          <w:szCs w:val="18"/>
        </w:rPr>
        <w:t>et al.</w:t>
      </w:r>
      <w:r w:rsidRPr="00F52FC5">
        <w:rPr>
          <w:sz w:val="18"/>
          <w:szCs w:val="18"/>
        </w:rPr>
        <w:t xml:space="preserve"> 2018</w:t>
      </w:r>
      <w:r w:rsidRPr="00F52FC5">
        <w:rPr>
          <w:sz w:val="18"/>
          <w:szCs w:val="18"/>
          <w:lang w:val="en-CA"/>
        </w:rPr>
        <w:t xml:space="preserve">. </w:t>
      </w:r>
      <w:r w:rsidRPr="00F52FC5">
        <w:rPr>
          <w:i/>
          <w:sz w:val="18"/>
          <w:szCs w:val="18"/>
          <w:lang w:val="en-CA"/>
        </w:rPr>
        <w:t xml:space="preserve">2018 Corporate Longevity Forecast: Creative Destruction is Accelerating: S&amp;P500 </w:t>
      </w:r>
      <w:proofErr w:type="spellStart"/>
      <w:r w:rsidRPr="00F52FC5">
        <w:rPr>
          <w:i/>
          <w:sz w:val="18"/>
          <w:szCs w:val="18"/>
          <w:lang w:val="en-CA"/>
        </w:rPr>
        <w:t>Lifescans</w:t>
      </w:r>
      <w:proofErr w:type="spellEnd"/>
      <w:r w:rsidRPr="00F52FC5">
        <w:rPr>
          <w:i/>
          <w:sz w:val="18"/>
          <w:szCs w:val="18"/>
          <w:lang w:val="en-CA"/>
        </w:rPr>
        <w:t xml:space="preserve"> Continue to Shrink, Requiring New Strategies for Navigating Disruption.</w:t>
      </w:r>
      <w:r w:rsidRPr="00F52FC5">
        <w:rPr>
          <w:sz w:val="18"/>
          <w:szCs w:val="18"/>
          <w:lang w:val="en-CA"/>
        </w:rPr>
        <w:t xml:space="preserve"> </w:t>
      </w:r>
      <w:proofErr w:type="spellStart"/>
      <w:r w:rsidRPr="00F52FC5">
        <w:rPr>
          <w:sz w:val="18"/>
          <w:szCs w:val="18"/>
          <w:lang w:val="en-CA"/>
        </w:rPr>
        <w:t>Innosight.Available</w:t>
      </w:r>
      <w:proofErr w:type="spellEnd"/>
      <w:r w:rsidRPr="00F52FC5">
        <w:rPr>
          <w:sz w:val="18"/>
          <w:szCs w:val="18"/>
          <w:lang w:val="en-CA"/>
        </w:rPr>
        <w:t xml:space="preserve"> at </w:t>
      </w:r>
      <w:hyperlink r:id="rId4" w:history="1">
        <w:r w:rsidRPr="00F52FC5">
          <w:rPr>
            <w:rStyle w:val="Hyperlink"/>
            <w:sz w:val="18"/>
            <w:szCs w:val="18"/>
            <w:lang w:val="en-CA"/>
          </w:rPr>
          <w:t>https://www.innosight.com/wp-content/uploads/2017/11/Innosight-Corporate-Longevity-2018.pdf</w:t>
        </w:r>
      </w:hyperlink>
      <w:r w:rsidRPr="00F52FC5">
        <w:rPr>
          <w:sz w:val="18"/>
          <w:szCs w:val="18"/>
          <w:lang w:val="en-CA"/>
        </w:rPr>
        <w:t xml:space="preserve">. </w:t>
      </w:r>
    </w:p>
  </w:footnote>
  <w:footnote w:id="6">
    <w:p w:rsidR="00BC49B1" w:rsidRPr="004651CC" w:rsidRDefault="00BC49B1" w:rsidP="00BE01E9">
      <w:pPr>
        <w:pStyle w:val="FootnoteText"/>
        <w:spacing w:line="240" w:lineRule="auto"/>
        <w:rPr>
          <w:sz w:val="18"/>
          <w:szCs w:val="18"/>
          <w:lang w:val="en-CA"/>
        </w:rPr>
      </w:pPr>
      <w:r>
        <w:rPr>
          <w:rStyle w:val="FootnoteReference"/>
        </w:rPr>
        <w:footnoteRef/>
      </w:r>
      <w:r>
        <w:t xml:space="preserve"> </w:t>
      </w:r>
      <w:r w:rsidRPr="004651CC">
        <w:rPr>
          <w:sz w:val="18"/>
          <w:szCs w:val="18"/>
          <w:lang w:val="en-CA"/>
        </w:rPr>
        <w:t xml:space="preserve">BlackRock. 2018. </w:t>
      </w:r>
      <w:r w:rsidRPr="004651CC">
        <w:rPr>
          <w:i/>
          <w:sz w:val="18"/>
          <w:szCs w:val="18"/>
          <w:lang w:val="en-CA"/>
        </w:rPr>
        <w:t>Larry Fink’s 2018 Letter to CEOs: A Sense of Purpose</w:t>
      </w:r>
      <w:r w:rsidRPr="004651CC">
        <w:rPr>
          <w:sz w:val="18"/>
          <w:szCs w:val="18"/>
          <w:lang w:val="en-CA"/>
        </w:rPr>
        <w:t xml:space="preserve">. Available at </w:t>
      </w:r>
      <w:hyperlink r:id="rId5" w:history="1">
        <w:r w:rsidRPr="004651CC">
          <w:rPr>
            <w:rStyle w:val="Hyperlink"/>
            <w:sz w:val="18"/>
            <w:szCs w:val="18"/>
            <w:lang w:val="en-CA"/>
          </w:rPr>
          <w:t>https://www.blackrock.com/corporate/investor-relations/2018-larry-fink-ceo-letter</w:t>
        </w:r>
      </w:hyperlink>
      <w:r w:rsidRPr="004651CC">
        <w:rPr>
          <w:sz w:val="18"/>
          <w:szCs w:val="18"/>
          <w:lang w:val="en-CA"/>
        </w:rPr>
        <w:t xml:space="preserve">. </w:t>
      </w:r>
    </w:p>
  </w:footnote>
  <w:footnote w:id="7">
    <w:p w:rsidR="00BC49B1" w:rsidRPr="004560F3" w:rsidRDefault="00BC49B1" w:rsidP="00BD380E">
      <w:pPr>
        <w:pStyle w:val="FootnoteText"/>
        <w:spacing w:line="240" w:lineRule="auto"/>
        <w:rPr>
          <w:lang w:val="en-CA"/>
        </w:rPr>
      </w:pPr>
      <w:r>
        <w:rPr>
          <w:rStyle w:val="FootnoteReference"/>
        </w:rPr>
        <w:footnoteRef/>
      </w:r>
      <w:r>
        <w:t xml:space="preserve"> </w:t>
      </w:r>
      <w:r w:rsidRPr="00F56B9A">
        <w:rPr>
          <w:sz w:val="18"/>
          <w:szCs w:val="18"/>
        </w:rPr>
        <w:t xml:space="preserve">CPA Canada. Foresight [Project]: Reimagining the Profession. [2019?] The Way Forward: Transforming Insights into Action. Available at </w:t>
      </w:r>
      <w:hyperlink r:id="rId6" w:anchor="page=1" w:history="1">
        <w:r w:rsidRPr="00F56B9A">
          <w:rPr>
            <w:rStyle w:val="Hyperlink"/>
            <w:sz w:val="18"/>
            <w:szCs w:val="18"/>
          </w:rPr>
          <w:t>https://www.cpacanada.ca/foresight-report/en/index.html?sc_camp=0634B51FD23E4B69A83478F09B7FB5D1#page=1</w:t>
        </w:r>
      </w:hyperlink>
      <w:r>
        <w:t xml:space="preserve"> </w:t>
      </w:r>
      <w:r w:rsidRPr="00F56B9A">
        <w:t xml:space="preserve"> </w:t>
      </w:r>
      <w:r>
        <w:t>;</w:t>
      </w:r>
      <w:r w:rsidRPr="00F56B9A">
        <w:t xml:space="preserve"> </w:t>
      </w:r>
      <w:r w:rsidRPr="004560F3">
        <w:rPr>
          <w:sz w:val="18"/>
          <w:szCs w:val="18"/>
        </w:rPr>
        <w:t>CPA Canada, Help Reimagine The Accounting Profession: CPA Canada Foresight (</w:t>
      </w:r>
      <w:hyperlink r:id="rId7" w:history="1">
        <w:r w:rsidRPr="008A3D53">
          <w:rPr>
            <w:rStyle w:val="Hyperlink"/>
            <w:sz w:val="18"/>
            <w:szCs w:val="18"/>
          </w:rPr>
          <w:t>https://www.cpacanada.ca/en/members-area/profession-news/2018/july/foresight-reimagine-the-profession</w:t>
        </w:r>
      </w:hyperlink>
      <w:r>
        <w:rPr>
          <w:sz w:val="18"/>
          <w:szCs w:val="18"/>
        </w:rPr>
        <w:t xml:space="preserve"> </w:t>
      </w:r>
      <w:r w:rsidRPr="004560F3">
        <w:rPr>
          <w:sz w:val="18"/>
          <w:szCs w:val="18"/>
        </w:rPr>
        <w:t>, 2018)</w:t>
      </w:r>
    </w:p>
  </w:footnote>
  <w:footnote w:id="8">
    <w:p w:rsidR="00BC49B1" w:rsidRPr="001047E5" w:rsidRDefault="00BC49B1" w:rsidP="00BE01E9">
      <w:pPr>
        <w:pStyle w:val="FootnoteText"/>
        <w:spacing w:line="240" w:lineRule="auto"/>
        <w:rPr>
          <w:lang w:val="en-CA"/>
        </w:rPr>
      </w:pPr>
      <w:r>
        <w:rPr>
          <w:rStyle w:val="FootnoteReference"/>
        </w:rPr>
        <w:footnoteRef/>
      </w:r>
      <w:r>
        <w:t xml:space="preserve"> </w:t>
      </w:r>
      <w:r w:rsidRPr="001047E5">
        <w:rPr>
          <w:sz w:val="18"/>
          <w:szCs w:val="18"/>
          <w:lang w:val="en-CA"/>
        </w:rPr>
        <w:t xml:space="preserve">For more information, see </w:t>
      </w:r>
      <w:r w:rsidRPr="001047E5">
        <w:rPr>
          <w:i/>
          <w:sz w:val="18"/>
          <w:szCs w:val="18"/>
          <w:lang w:val="en-CA"/>
        </w:rPr>
        <w:t xml:space="preserve">Catalytic Governance </w:t>
      </w:r>
      <w:r w:rsidRPr="001047E5">
        <w:rPr>
          <w:sz w:val="18"/>
          <w:szCs w:val="18"/>
          <w:lang w:val="en-CA"/>
        </w:rPr>
        <w:t xml:space="preserve">[website], </w:t>
      </w:r>
      <w:hyperlink r:id="rId8" w:history="1">
        <w:r w:rsidRPr="001047E5">
          <w:rPr>
            <w:rStyle w:val="Hyperlink"/>
            <w:sz w:val="18"/>
            <w:szCs w:val="18"/>
            <w:lang w:val="en-CA"/>
          </w:rPr>
          <w:t>http://www.catalyticgovernance.com/</w:t>
        </w:r>
      </w:hyperlink>
      <w:r w:rsidRPr="001047E5">
        <w:rPr>
          <w:sz w:val="18"/>
          <w:szCs w:val="18"/>
          <w:lang w:val="en-CA"/>
        </w:rPr>
        <w:t xml:space="preserve">, a process for transformative change, co-founded by </w:t>
      </w:r>
      <w:proofErr w:type="gramStart"/>
      <w:r w:rsidRPr="001047E5">
        <w:rPr>
          <w:sz w:val="18"/>
          <w:szCs w:val="18"/>
          <w:lang w:val="en-CA"/>
        </w:rPr>
        <w:t>Ged</w:t>
      </w:r>
      <w:proofErr w:type="gramEnd"/>
      <w:r w:rsidRPr="001047E5">
        <w:rPr>
          <w:sz w:val="18"/>
          <w:szCs w:val="18"/>
          <w:lang w:val="en-CA"/>
        </w:rPr>
        <w:t xml:space="preserve"> Davis, Pat Meredith, and Steven </w:t>
      </w:r>
      <w:proofErr w:type="spellStart"/>
      <w:r w:rsidRPr="001047E5">
        <w:rPr>
          <w:sz w:val="18"/>
          <w:szCs w:val="18"/>
          <w:lang w:val="en-CA"/>
        </w:rPr>
        <w:t>Rosell</w:t>
      </w:r>
      <w:proofErr w:type="spellEnd"/>
      <w:r w:rsidRPr="001047E5">
        <w:rPr>
          <w:sz w:val="18"/>
          <w:szCs w:val="18"/>
          <w:lang w:val="en-CA"/>
        </w:rPr>
        <w:t>.</w:t>
      </w:r>
      <w:r>
        <w:rPr>
          <w:lang w:val="en-CA"/>
        </w:rPr>
        <w:t xml:space="preserve"> </w:t>
      </w:r>
    </w:p>
  </w:footnote>
  <w:footnote w:id="9">
    <w:p w:rsidR="00BC49B1" w:rsidRPr="00B051A7" w:rsidRDefault="00BC49B1" w:rsidP="00BE01E9">
      <w:pPr>
        <w:pStyle w:val="FootnoteText"/>
        <w:spacing w:line="240" w:lineRule="auto"/>
        <w:rPr>
          <w:sz w:val="18"/>
          <w:szCs w:val="18"/>
          <w:lang w:val="en-CA"/>
        </w:rPr>
      </w:pPr>
      <w:r>
        <w:rPr>
          <w:rStyle w:val="FootnoteReference"/>
        </w:rPr>
        <w:footnoteRef/>
      </w:r>
      <w:r w:rsidRPr="00B051A7">
        <w:rPr>
          <w:sz w:val="18"/>
          <w:szCs w:val="18"/>
        </w:rPr>
        <w:t xml:space="preserve"> </w:t>
      </w:r>
      <w:r w:rsidRPr="00B051A7">
        <w:rPr>
          <w:sz w:val="18"/>
          <w:szCs w:val="18"/>
          <w:lang w:val="en-CA"/>
        </w:rPr>
        <w:t xml:space="preserve">For more information, see: Standards Council of Canada. </w:t>
      </w:r>
      <w:r w:rsidRPr="00B051A7">
        <w:rPr>
          <w:i/>
          <w:sz w:val="18"/>
          <w:szCs w:val="18"/>
          <w:lang w:val="en-CA"/>
        </w:rPr>
        <w:t>Using Standards to Power a Data-Driven Economy</w:t>
      </w:r>
      <w:r w:rsidRPr="00B051A7">
        <w:rPr>
          <w:sz w:val="18"/>
          <w:szCs w:val="18"/>
          <w:lang w:val="en-CA"/>
        </w:rPr>
        <w:t xml:space="preserve">. 2019. Available at </w:t>
      </w:r>
      <w:hyperlink r:id="rId9" w:history="1">
        <w:r w:rsidRPr="00B051A7">
          <w:rPr>
            <w:rStyle w:val="Hyperlink"/>
            <w:sz w:val="18"/>
            <w:szCs w:val="18"/>
            <w:lang w:val="en-CA"/>
          </w:rPr>
          <w:t>https://www.scc.ca/en/news-events/news/2019/canadian-data-governance-standardization-collaborative</w:t>
        </w:r>
      </w:hyperlink>
      <w:r w:rsidRPr="00B051A7">
        <w:rPr>
          <w:sz w:val="18"/>
          <w:szCs w:val="18"/>
          <w:lang w:val="en-CA"/>
        </w:rPr>
        <w:t xml:space="preserve"> </w:t>
      </w:r>
    </w:p>
  </w:footnote>
  <w:footnote w:id="10">
    <w:p w:rsidR="00BC49B1" w:rsidRPr="003A643C" w:rsidRDefault="00BC49B1" w:rsidP="00BE01E9">
      <w:pPr>
        <w:pStyle w:val="FootnoteText"/>
        <w:spacing w:line="240" w:lineRule="auto"/>
        <w:rPr>
          <w:lang w:val="en-CA"/>
        </w:rPr>
      </w:pPr>
      <w:r>
        <w:rPr>
          <w:rStyle w:val="FootnoteReference"/>
        </w:rPr>
        <w:footnoteRef/>
      </w:r>
      <w:r>
        <w:t xml:space="preserve"> </w:t>
      </w:r>
      <w:r w:rsidRPr="003A643C">
        <w:rPr>
          <w:sz w:val="18"/>
          <w:szCs w:val="18"/>
          <w:lang w:val="en-CA"/>
        </w:rPr>
        <w:t xml:space="preserve">For more information, see ICAEW. 2019. </w:t>
      </w:r>
      <w:r w:rsidRPr="003A643C">
        <w:rPr>
          <w:i/>
          <w:sz w:val="18"/>
          <w:szCs w:val="18"/>
          <w:lang w:val="en-CA"/>
        </w:rPr>
        <w:t>Inquiry into audit – the reviews</w:t>
      </w:r>
      <w:r w:rsidRPr="003A643C">
        <w:rPr>
          <w:sz w:val="18"/>
          <w:szCs w:val="18"/>
          <w:lang w:val="en-CA"/>
        </w:rPr>
        <w:t xml:space="preserve">. </w:t>
      </w:r>
      <w:hyperlink r:id="rId10" w:history="1">
        <w:r w:rsidRPr="003A643C">
          <w:rPr>
            <w:rStyle w:val="Hyperlink"/>
            <w:sz w:val="18"/>
            <w:szCs w:val="18"/>
            <w:lang w:val="en-CA"/>
          </w:rPr>
          <w:t>https://www.icaew.com/technical/audit-and-assurance/inquiry-into-audit/audit-reviews-breakdown</w:t>
        </w:r>
      </w:hyperlink>
      <w:r w:rsidRPr="003A643C">
        <w:rPr>
          <w:sz w:val="18"/>
          <w:szCs w:val="18"/>
          <w:lang w:val="en-CA"/>
        </w:rPr>
        <w:t xml:space="preserve">. </w:t>
      </w:r>
    </w:p>
  </w:footnote>
  <w:footnote w:id="11">
    <w:p w:rsidR="00BC49B1" w:rsidRPr="000170C1" w:rsidRDefault="00BC49B1" w:rsidP="00BE01E9">
      <w:pPr>
        <w:pStyle w:val="FootnoteText"/>
        <w:spacing w:line="240" w:lineRule="auto"/>
        <w:rPr>
          <w:sz w:val="18"/>
          <w:szCs w:val="18"/>
          <w:lang w:val="en-CA"/>
        </w:rPr>
      </w:pPr>
      <w:r>
        <w:rPr>
          <w:rStyle w:val="FootnoteReference"/>
        </w:rPr>
        <w:footnoteRef/>
      </w:r>
      <w:r>
        <w:t xml:space="preserve"> </w:t>
      </w:r>
      <w:r w:rsidRPr="000170C1">
        <w:rPr>
          <w:i/>
          <w:sz w:val="18"/>
          <w:szCs w:val="18"/>
        </w:rPr>
        <w:t xml:space="preserve">Framework for Reporting Performance Measures: Voluntary Guidance to Enhance the Relevance of Financial Reporting </w:t>
      </w:r>
      <w:r w:rsidRPr="000170C1">
        <w:rPr>
          <w:sz w:val="18"/>
          <w:szCs w:val="18"/>
        </w:rPr>
        <w:t>(First Ed.). 2018. Accounting Standards Board (</w:t>
      </w:r>
      <w:proofErr w:type="spellStart"/>
      <w:r w:rsidRPr="000170C1">
        <w:rPr>
          <w:sz w:val="18"/>
          <w:szCs w:val="18"/>
        </w:rPr>
        <w:t>AcSB</w:t>
      </w:r>
      <w:proofErr w:type="spellEnd"/>
      <w:r w:rsidRPr="000170C1">
        <w:rPr>
          <w:sz w:val="18"/>
          <w:szCs w:val="18"/>
        </w:rPr>
        <w:t xml:space="preserve">). </w:t>
      </w:r>
      <w:hyperlink r:id="rId11" w:history="1">
        <w:r w:rsidRPr="000170C1">
          <w:rPr>
            <w:rStyle w:val="Hyperlink"/>
            <w:sz w:val="18"/>
            <w:szCs w:val="18"/>
          </w:rPr>
          <w:t>https://www.frascanada.ca/en/acsb/news-listings/framework-for-performance-measures</w:t>
        </w:r>
      </w:hyperlink>
      <w:r w:rsidRPr="000170C1">
        <w:rPr>
          <w:sz w:val="18"/>
          <w:szCs w:val="18"/>
        </w:rPr>
        <w:t xml:space="preserve">. See also the one-page summary of the first edition, at </w:t>
      </w:r>
      <w:hyperlink r:id="rId12" w:history="1">
        <w:r w:rsidRPr="000170C1">
          <w:rPr>
            <w:rStyle w:val="Hyperlink"/>
            <w:sz w:val="18"/>
            <w:szCs w:val="18"/>
          </w:rPr>
          <w:t>https://www.frascanada.ca/en/acsb/news-listings/framework-for-performance-measures</w:t>
        </w:r>
      </w:hyperlink>
      <w:r w:rsidRPr="000170C1">
        <w:rPr>
          <w:sz w:val="18"/>
          <w:szCs w:val="18"/>
        </w:rPr>
        <w:t xml:space="preserve">. </w:t>
      </w:r>
    </w:p>
  </w:footnote>
  <w:footnote w:id="12">
    <w:p w:rsidR="00BC49B1" w:rsidRPr="00986E05" w:rsidRDefault="00BC49B1" w:rsidP="00BE01E9">
      <w:pPr>
        <w:pStyle w:val="FootnoteText"/>
        <w:spacing w:line="240" w:lineRule="auto"/>
        <w:rPr>
          <w:sz w:val="18"/>
          <w:szCs w:val="18"/>
          <w:lang w:val="en-CA"/>
        </w:rPr>
      </w:pPr>
      <w:r>
        <w:rPr>
          <w:rStyle w:val="FootnoteReference"/>
        </w:rPr>
        <w:footnoteRef/>
      </w:r>
      <w:r>
        <w:t xml:space="preserve"> </w:t>
      </w:r>
      <w:r w:rsidRPr="00986E05">
        <w:rPr>
          <w:sz w:val="18"/>
          <w:szCs w:val="18"/>
          <w:lang w:val="en-CA"/>
        </w:rPr>
        <w:t>One such measure is</w:t>
      </w:r>
      <w:r w:rsidRPr="00986E05">
        <w:rPr>
          <w:sz w:val="18"/>
          <w:szCs w:val="18"/>
        </w:rPr>
        <w:t xml:space="preserve"> </w:t>
      </w:r>
      <w:r w:rsidRPr="00986E05">
        <w:rPr>
          <w:i/>
          <w:sz w:val="18"/>
          <w:szCs w:val="18"/>
        </w:rPr>
        <w:t>operating profit total</w:t>
      </w:r>
      <w:r w:rsidRPr="00986E05">
        <w:rPr>
          <w:sz w:val="18"/>
          <w:szCs w:val="18"/>
        </w:rPr>
        <w:t xml:space="preserve">, which must follow rules to make it consistent and comparable across all entities. Another initiative is the development of non-authoritative, industry-specific templates for financial statements. For more information, see </w:t>
      </w:r>
      <w:proofErr w:type="spellStart"/>
      <w:r w:rsidRPr="00986E05">
        <w:rPr>
          <w:sz w:val="18"/>
          <w:szCs w:val="18"/>
        </w:rPr>
        <w:t>Hoogervorst</w:t>
      </w:r>
      <w:proofErr w:type="spellEnd"/>
      <w:r w:rsidRPr="00986E05">
        <w:rPr>
          <w:sz w:val="18"/>
          <w:szCs w:val="18"/>
        </w:rPr>
        <w:t xml:space="preserve">, Hans. 2019. “The Primary Financial Statements Project — A Game Changer in Financial Reporting? (IASB Speech).” International Seminar on IFRS and NIF - Trends and Perspectives of the World Accounting Standards, March 6, 2019. Mexico City, Mexico. </w:t>
      </w:r>
      <w:hyperlink r:id="rId13" w:history="1">
        <w:r w:rsidRPr="000170C1">
          <w:rPr>
            <w:rStyle w:val="Hyperlink"/>
            <w:sz w:val="18"/>
            <w:szCs w:val="18"/>
          </w:rPr>
          <w:t>https://www.ifrs.org/news-and-events/2019/03/hans-speech-pfs-a-game-changer-in-financial-reporting/</w:t>
        </w:r>
      </w:hyperlink>
      <w:r w:rsidRPr="000170C1">
        <w:rPr>
          <w:sz w:val="18"/>
          <w:szCs w:val="18"/>
        </w:rPr>
        <w:t>.</w:t>
      </w:r>
      <w:r w:rsidRPr="00986E05">
        <w:rPr>
          <w:sz w:val="18"/>
          <w:szCs w:val="18"/>
        </w:rPr>
        <w:t xml:space="preserve"> </w:t>
      </w:r>
    </w:p>
  </w:footnote>
  <w:footnote w:id="13">
    <w:p w:rsidR="00BC49B1" w:rsidRPr="002F754A" w:rsidRDefault="00BC49B1" w:rsidP="000801F8">
      <w:pPr>
        <w:pStyle w:val="FootnoteText"/>
        <w:spacing w:line="240" w:lineRule="auto"/>
        <w:rPr>
          <w:sz w:val="18"/>
          <w:szCs w:val="18"/>
          <w:lang w:val="en-CA"/>
        </w:rPr>
      </w:pPr>
      <w:r>
        <w:rPr>
          <w:rStyle w:val="FootnoteReference"/>
        </w:rPr>
        <w:footnoteRef/>
      </w:r>
      <w:r>
        <w:t xml:space="preserve"> </w:t>
      </w:r>
      <w:proofErr w:type="spellStart"/>
      <w:r w:rsidRPr="002F754A">
        <w:rPr>
          <w:sz w:val="18"/>
          <w:szCs w:val="18"/>
          <w:lang w:val="en-CA"/>
        </w:rPr>
        <w:t>Sikka</w:t>
      </w:r>
      <w:proofErr w:type="spellEnd"/>
      <w:r w:rsidRPr="002F754A">
        <w:rPr>
          <w:sz w:val="18"/>
          <w:szCs w:val="18"/>
          <w:lang w:val="en-CA"/>
        </w:rPr>
        <w:t xml:space="preserve">, </w:t>
      </w:r>
      <w:proofErr w:type="spellStart"/>
      <w:r w:rsidRPr="002F754A">
        <w:rPr>
          <w:sz w:val="18"/>
          <w:szCs w:val="18"/>
          <w:lang w:val="en-CA"/>
        </w:rPr>
        <w:t>Prem</w:t>
      </w:r>
      <w:proofErr w:type="spellEnd"/>
      <w:r w:rsidRPr="002F754A">
        <w:rPr>
          <w:sz w:val="18"/>
          <w:szCs w:val="18"/>
          <w:lang w:val="en-CA"/>
        </w:rPr>
        <w:t xml:space="preserve">, </w:t>
      </w:r>
      <w:r w:rsidRPr="002F754A">
        <w:rPr>
          <w:i/>
          <w:sz w:val="18"/>
          <w:szCs w:val="18"/>
          <w:lang w:val="en-CA"/>
        </w:rPr>
        <w:t>et al.</w:t>
      </w:r>
      <w:r w:rsidRPr="002F754A">
        <w:rPr>
          <w:sz w:val="18"/>
          <w:szCs w:val="18"/>
          <w:lang w:val="en-CA"/>
        </w:rPr>
        <w:t xml:space="preserve"> 2018. </w:t>
      </w:r>
      <w:r w:rsidRPr="002F754A">
        <w:rPr>
          <w:i/>
          <w:sz w:val="18"/>
          <w:szCs w:val="18"/>
          <w:lang w:val="en-CA"/>
        </w:rPr>
        <w:t>Reforming the Auditing Industry</w:t>
      </w:r>
      <w:r w:rsidRPr="002F754A">
        <w:rPr>
          <w:sz w:val="18"/>
          <w:szCs w:val="18"/>
          <w:lang w:val="en-CA"/>
        </w:rPr>
        <w:t xml:space="preserve">. </w:t>
      </w:r>
      <w:r w:rsidR="00E571E3" w:rsidRPr="002F754A">
        <w:rPr>
          <w:sz w:val="18"/>
          <w:szCs w:val="18"/>
          <w:lang w:val="en-CA"/>
        </w:rPr>
        <w:t>Available</w:t>
      </w:r>
      <w:r w:rsidRPr="002F754A">
        <w:rPr>
          <w:sz w:val="18"/>
          <w:szCs w:val="18"/>
          <w:lang w:val="en-CA"/>
        </w:rPr>
        <w:t xml:space="preserve"> at </w:t>
      </w:r>
      <w:hyperlink r:id="rId14" w:history="1">
        <w:r w:rsidRPr="002F754A">
          <w:rPr>
            <w:rStyle w:val="Hyperlink"/>
            <w:sz w:val="18"/>
            <w:szCs w:val="18"/>
            <w:lang w:val="en-CA"/>
          </w:rPr>
          <w:t>http://visar.csustan.edu/aaba/LabourPolicymaking-AuditingReformsDec2018.pdf</w:t>
        </w:r>
      </w:hyperlink>
      <w:r w:rsidRPr="002F754A">
        <w:rPr>
          <w:sz w:val="18"/>
          <w:szCs w:val="18"/>
          <w:lang w:val="en-CA"/>
        </w:rPr>
        <w:t xml:space="preserve"> </w:t>
      </w:r>
    </w:p>
  </w:footnote>
  <w:footnote w:id="14">
    <w:p w:rsidR="00BC49B1" w:rsidRPr="00802B37" w:rsidRDefault="00BC49B1" w:rsidP="000801F8">
      <w:pPr>
        <w:pStyle w:val="FootnoteText"/>
        <w:spacing w:line="240" w:lineRule="auto"/>
        <w:rPr>
          <w:lang w:val="en-CA"/>
        </w:rPr>
      </w:pPr>
      <w:r>
        <w:rPr>
          <w:rStyle w:val="FootnoteReference"/>
        </w:rPr>
        <w:footnoteRef/>
      </w:r>
      <w:r>
        <w:t xml:space="preserve"> </w:t>
      </w:r>
      <w:proofErr w:type="spellStart"/>
      <w:r w:rsidRPr="005304F5">
        <w:rPr>
          <w:sz w:val="18"/>
          <w:szCs w:val="18"/>
          <w:lang w:val="en-CA"/>
        </w:rPr>
        <w:t>AuditFutures</w:t>
      </w:r>
      <w:proofErr w:type="spellEnd"/>
      <w:r w:rsidRPr="005304F5">
        <w:rPr>
          <w:sz w:val="18"/>
          <w:szCs w:val="18"/>
          <w:lang w:val="en-CA"/>
        </w:rPr>
        <w:t xml:space="preserve"> [website]. 2019.</w:t>
      </w:r>
      <w:r>
        <w:rPr>
          <w:sz w:val="18"/>
          <w:szCs w:val="18"/>
          <w:lang w:val="en-CA"/>
        </w:rPr>
        <w:t xml:space="preserve"> </w:t>
      </w:r>
      <w:r w:rsidRPr="005304F5">
        <w:rPr>
          <w:i/>
          <w:sz w:val="18"/>
          <w:szCs w:val="18"/>
          <w:lang w:val="en-CA"/>
        </w:rPr>
        <w:t>Vision.</w:t>
      </w:r>
      <w:r w:rsidRPr="005304F5">
        <w:rPr>
          <w:sz w:val="18"/>
          <w:szCs w:val="18"/>
          <w:lang w:val="en-CA"/>
        </w:rPr>
        <w:t xml:space="preserve"> </w:t>
      </w:r>
      <w:hyperlink r:id="rId15" w:history="1">
        <w:r w:rsidRPr="005304F5">
          <w:rPr>
            <w:rStyle w:val="Hyperlink"/>
            <w:sz w:val="18"/>
            <w:szCs w:val="18"/>
            <w:lang w:val="en-CA"/>
          </w:rPr>
          <w:t>https://auditfutures.net/</w:t>
        </w:r>
      </w:hyperlink>
      <w:r>
        <w:rPr>
          <w:lang w:val="en-CA"/>
        </w:rPr>
        <w:t xml:space="preserve"> </w:t>
      </w:r>
    </w:p>
  </w:footnote>
  <w:footnote w:id="15">
    <w:p w:rsidR="00BC49B1" w:rsidRPr="003A643C" w:rsidRDefault="00BC49B1" w:rsidP="000801F8">
      <w:pPr>
        <w:pStyle w:val="FootnoteText"/>
        <w:spacing w:line="240" w:lineRule="auto"/>
        <w:rPr>
          <w:lang w:val="en-CA"/>
        </w:rPr>
      </w:pPr>
      <w:r>
        <w:rPr>
          <w:rStyle w:val="FootnoteReference"/>
        </w:rPr>
        <w:footnoteRef/>
      </w:r>
      <w:r>
        <w:t xml:space="preserve"> </w:t>
      </w:r>
      <w:r w:rsidRPr="003A643C">
        <w:rPr>
          <w:sz w:val="18"/>
          <w:szCs w:val="18"/>
          <w:lang w:val="en-CA"/>
        </w:rPr>
        <w:t xml:space="preserve">For more information, see ICAEW. 2019. </w:t>
      </w:r>
      <w:r w:rsidRPr="003A643C">
        <w:rPr>
          <w:i/>
          <w:sz w:val="18"/>
          <w:szCs w:val="18"/>
          <w:lang w:val="en-CA"/>
        </w:rPr>
        <w:t>Inquiry into audit – the reviews</w:t>
      </w:r>
      <w:r w:rsidRPr="003A643C">
        <w:rPr>
          <w:sz w:val="18"/>
          <w:szCs w:val="18"/>
          <w:lang w:val="en-CA"/>
        </w:rPr>
        <w:t xml:space="preserve">. </w:t>
      </w:r>
      <w:hyperlink r:id="rId16" w:history="1">
        <w:r w:rsidRPr="003A643C">
          <w:rPr>
            <w:rStyle w:val="Hyperlink"/>
            <w:sz w:val="18"/>
            <w:szCs w:val="18"/>
            <w:lang w:val="en-CA"/>
          </w:rPr>
          <w:t>https://www.icaew.com/technical/audit-and-assurance/inquiry-into-audit/audit-reviews-breakdown</w:t>
        </w:r>
      </w:hyperlink>
      <w:r w:rsidRPr="003A643C">
        <w:rPr>
          <w:sz w:val="18"/>
          <w:szCs w:val="18"/>
          <w:lang w:val="en-CA"/>
        </w:rPr>
        <w:t xml:space="preserve">. </w:t>
      </w:r>
    </w:p>
  </w:footnote>
  <w:footnote w:id="16">
    <w:p w:rsidR="00BC49B1" w:rsidRPr="005304F5" w:rsidRDefault="00BC49B1" w:rsidP="001047E5">
      <w:pPr>
        <w:pStyle w:val="FootnoteText"/>
        <w:spacing w:line="240" w:lineRule="auto"/>
        <w:rPr>
          <w:lang w:val="en-CA"/>
        </w:rPr>
      </w:pPr>
      <w:r>
        <w:rPr>
          <w:rStyle w:val="FootnoteReference"/>
        </w:rPr>
        <w:footnoteRef/>
      </w:r>
      <w:r w:rsidRPr="005304F5">
        <w:rPr>
          <w:sz w:val="18"/>
          <w:szCs w:val="18"/>
        </w:rPr>
        <w:t xml:space="preserve"> ICAEW. 2018. “Annual Review 2018,” </w:t>
      </w:r>
      <w:hyperlink r:id="rId17" w:history="1">
        <w:r w:rsidRPr="005304F5">
          <w:rPr>
            <w:rStyle w:val="Hyperlink"/>
            <w:sz w:val="18"/>
            <w:szCs w:val="18"/>
          </w:rPr>
          <w:t>https://www.icaew.com/about-icaew/who-we-are/annual-review</w:t>
        </w:r>
      </w:hyperlink>
      <w:r w:rsidRPr="005304F5">
        <w:rPr>
          <w:sz w:val="18"/>
          <w:szCs w:val="18"/>
        </w:rPr>
        <w:t xml:space="preserve">. </w:t>
      </w:r>
    </w:p>
  </w:footnote>
  <w:footnote w:id="17">
    <w:p w:rsidR="00BC49B1" w:rsidRPr="00F8589E" w:rsidRDefault="00BC49B1" w:rsidP="001047E5">
      <w:pPr>
        <w:pStyle w:val="FootnoteText"/>
        <w:spacing w:line="240" w:lineRule="auto"/>
        <w:rPr>
          <w:lang w:val="en-CA"/>
        </w:rPr>
      </w:pPr>
      <w:r>
        <w:rPr>
          <w:rStyle w:val="FootnoteReference"/>
        </w:rPr>
        <w:footnoteRef/>
      </w:r>
      <w:r>
        <w:t xml:space="preserve"> </w:t>
      </w:r>
      <w:r w:rsidRPr="00F8589E">
        <w:rPr>
          <w:sz w:val="18"/>
          <w:szCs w:val="18"/>
          <w:lang w:val="en-CA"/>
        </w:rPr>
        <w:t>See talks by Pat Meredith and Gordon Beal in this document</w:t>
      </w:r>
      <w:r>
        <w:rPr>
          <w:sz w:val="18"/>
          <w:szCs w:val="18"/>
          <w:lang w:val="en-CA"/>
        </w:rPr>
        <w:t xml:space="preserve"> to learn more about CPA Canada’s precedent-setting project, </w:t>
      </w:r>
      <w:r>
        <w:rPr>
          <w:i/>
          <w:sz w:val="18"/>
          <w:szCs w:val="18"/>
          <w:lang w:val="en-CA"/>
        </w:rPr>
        <w:t>Foresight</w:t>
      </w:r>
      <w:r>
        <w:rPr>
          <w:sz w:val="18"/>
          <w:szCs w:val="18"/>
          <w:lang w:val="en-CA"/>
        </w:rPr>
        <w:t>, to reimagine the profession</w:t>
      </w:r>
      <w:r w:rsidRPr="00F8589E">
        <w:rPr>
          <w:sz w:val="18"/>
          <w:szCs w:val="18"/>
          <w:lang w:val="en-CA"/>
        </w:rPr>
        <w:t>.</w:t>
      </w:r>
    </w:p>
  </w:footnote>
  <w:footnote w:id="18">
    <w:p w:rsidR="00BC49B1" w:rsidRPr="00AC732B" w:rsidRDefault="00BC49B1" w:rsidP="001047E5">
      <w:pPr>
        <w:pStyle w:val="FootnoteText"/>
        <w:spacing w:line="240" w:lineRule="auto"/>
        <w:rPr>
          <w:lang w:val="en-CA"/>
        </w:rPr>
      </w:pPr>
      <w:r>
        <w:rPr>
          <w:rStyle w:val="FootnoteReference"/>
        </w:rPr>
        <w:footnoteRef/>
      </w:r>
      <w:r>
        <w:t xml:space="preserve"> </w:t>
      </w:r>
      <w:r w:rsidRPr="00AC732B">
        <w:rPr>
          <w:sz w:val="18"/>
          <w:szCs w:val="18"/>
          <w:lang w:val="en-CA"/>
        </w:rPr>
        <w:t xml:space="preserve">Audit Futures [website]. 2019. </w:t>
      </w:r>
      <w:r w:rsidRPr="00AC732B">
        <w:rPr>
          <w:i/>
          <w:sz w:val="18"/>
          <w:szCs w:val="18"/>
          <w:lang w:val="en-CA"/>
        </w:rPr>
        <w:t>Our Vision</w:t>
      </w:r>
      <w:r w:rsidRPr="00AC732B">
        <w:rPr>
          <w:sz w:val="18"/>
          <w:szCs w:val="18"/>
          <w:lang w:val="en-CA"/>
        </w:rPr>
        <w:t xml:space="preserve">. </w:t>
      </w:r>
      <w:hyperlink r:id="rId18" w:history="1">
        <w:r w:rsidRPr="00AC732B">
          <w:rPr>
            <w:rStyle w:val="Hyperlink"/>
            <w:sz w:val="18"/>
            <w:szCs w:val="18"/>
            <w:lang w:val="en-CA"/>
          </w:rPr>
          <w:t>https://auditfutures.net/vision</w:t>
        </w:r>
      </w:hyperlink>
      <w:r>
        <w:rPr>
          <w:lang w:val="en-CA"/>
        </w:rPr>
        <w:t xml:space="preserve"> </w:t>
      </w:r>
    </w:p>
  </w:footnote>
  <w:footnote w:id="19">
    <w:p w:rsidR="00BC49B1" w:rsidRPr="00F45C6A" w:rsidRDefault="00BC49B1" w:rsidP="001047E5">
      <w:pPr>
        <w:pStyle w:val="FootnoteText"/>
        <w:spacing w:line="240" w:lineRule="auto"/>
        <w:rPr>
          <w:lang w:val="en-CA"/>
        </w:rPr>
      </w:pPr>
      <w:r>
        <w:rPr>
          <w:rStyle w:val="FootnoteReference"/>
        </w:rPr>
        <w:footnoteRef/>
      </w:r>
      <w:r>
        <w:t xml:space="preserve"> </w:t>
      </w:r>
      <w:proofErr w:type="spellStart"/>
      <w:r w:rsidRPr="00F45C6A">
        <w:rPr>
          <w:sz w:val="18"/>
          <w:szCs w:val="18"/>
        </w:rPr>
        <w:t>AuditFutures</w:t>
      </w:r>
      <w:proofErr w:type="spellEnd"/>
      <w:r w:rsidRPr="00F45C6A">
        <w:rPr>
          <w:sz w:val="18"/>
          <w:szCs w:val="18"/>
        </w:rPr>
        <w:t xml:space="preserve">. 2019. </w:t>
      </w:r>
      <w:r w:rsidRPr="00F45C6A">
        <w:rPr>
          <w:i/>
          <w:sz w:val="18"/>
          <w:szCs w:val="18"/>
        </w:rPr>
        <w:t>Themes</w:t>
      </w:r>
      <w:r w:rsidRPr="00F45C6A">
        <w:rPr>
          <w:sz w:val="18"/>
          <w:szCs w:val="18"/>
        </w:rPr>
        <w:t xml:space="preserve">. </w:t>
      </w:r>
      <w:hyperlink r:id="rId19" w:history="1">
        <w:r w:rsidRPr="00F45C6A">
          <w:rPr>
            <w:rStyle w:val="Hyperlink"/>
            <w:sz w:val="18"/>
            <w:szCs w:val="18"/>
          </w:rPr>
          <w:t>https://auditfutures.net/themes</w:t>
        </w:r>
      </w:hyperlink>
      <w:r>
        <w:t xml:space="preserve"> </w:t>
      </w:r>
    </w:p>
  </w:footnote>
  <w:footnote w:id="20">
    <w:p w:rsidR="00BC49B1" w:rsidRPr="001047E5" w:rsidRDefault="00BC49B1" w:rsidP="001047E5">
      <w:pPr>
        <w:pStyle w:val="FootnoteText"/>
        <w:spacing w:line="240" w:lineRule="auto"/>
        <w:rPr>
          <w:lang w:val="en-CA"/>
        </w:rPr>
      </w:pPr>
      <w:r>
        <w:rPr>
          <w:rStyle w:val="FootnoteReference"/>
        </w:rPr>
        <w:footnoteRef/>
      </w:r>
      <w:r>
        <w:t xml:space="preserve"> </w:t>
      </w:r>
      <w:r w:rsidRPr="001047E5">
        <w:rPr>
          <w:sz w:val="18"/>
          <w:szCs w:val="18"/>
          <w:lang w:val="en-CA"/>
        </w:rPr>
        <w:t xml:space="preserve">For more information, see </w:t>
      </w:r>
      <w:r w:rsidRPr="001047E5">
        <w:rPr>
          <w:i/>
          <w:sz w:val="18"/>
          <w:szCs w:val="18"/>
          <w:lang w:val="en-CA"/>
        </w:rPr>
        <w:t xml:space="preserve">Catalytic Governance </w:t>
      </w:r>
      <w:r w:rsidRPr="001047E5">
        <w:rPr>
          <w:sz w:val="18"/>
          <w:szCs w:val="18"/>
          <w:lang w:val="en-CA"/>
        </w:rPr>
        <w:t xml:space="preserve">[website], </w:t>
      </w:r>
      <w:hyperlink r:id="rId20" w:history="1">
        <w:r w:rsidRPr="001047E5">
          <w:rPr>
            <w:rStyle w:val="Hyperlink"/>
            <w:sz w:val="18"/>
            <w:szCs w:val="18"/>
            <w:lang w:val="en-CA"/>
          </w:rPr>
          <w:t>http://www.catalyticgovernance.com/</w:t>
        </w:r>
      </w:hyperlink>
      <w:r w:rsidRPr="001047E5">
        <w:rPr>
          <w:sz w:val="18"/>
          <w:szCs w:val="18"/>
          <w:lang w:val="en-CA"/>
        </w:rPr>
        <w:t xml:space="preserve">, a process for transformative change, co-founded by </w:t>
      </w:r>
      <w:proofErr w:type="gramStart"/>
      <w:r w:rsidRPr="001047E5">
        <w:rPr>
          <w:sz w:val="18"/>
          <w:szCs w:val="18"/>
          <w:lang w:val="en-CA"/>
        </w:rPr>
        <w:t>Ged</w:t>
      </w:r>
      <w:proofErr w:type="gramEnd"/>
      <w:r w:rsidRPr="001047E5">
        <w:rPr>
          <w:sz w:val="18"/>
          <w:szCs w:val="18"/>
          <w:lang w:val="en-CA"/>
        </w:rPr>
        <w:t xml:space="preserve"> Davis, Pat Meredith, and Steven </w:t>
      </w:r>
      <w:proofErr w:type="spellStart"/>
      <w:r w:rsidRPr="001047E5">
        <w:rPr>
          <w:sz w:val="18"/>
          <w:szCs w:val="18"/>
          <w:lang w:val="en-CA"/>
        </w:rPr>
        <w:t>Rosell</w:t>
      </w:r>
      <w:proofErr w:type="spellEnd"/>
      <w:r w:rsidRPr="001047E5">
        <w:rPr>
          <w:sz w:val="18"/>
          <w:szCs w:val="18"/>
          <w:lang w:val="en-CA"/>
        </w:rPr>
        <w:t>.</w:t>
      </w:r>
      <w:r>
        <w:rPr>
          <w:lang w:val="en-CA"/>
        </w:rPr>
        <w:t xml:space="preserve"> </w:t>
      </w:r>
    </w:p>
  </w:footnote>
  <w:footnote w:id="21">
    <w:p w:rsidR="00BC49B1" w:rsidRPr="004560F3" w:rsidRDefault="00BC49B1" w:rsidP="001047E5">
      <w:pPr>
        <w:pStyle w:val="FootnoteText"/>
        <w:spacing w:line="240" w:lineRule="auto"/>
        <w:rPr>
          <w:lang w:val="en-CA"/>
        </w:rPr>
      </w:pPr>
      <w:r>
        <w:rPr>
          <w:rStyle w:val="FootnoteReference"/>
        </w:rPr>
        <w:footnoteRef/>
      </w:r>
      <w:r>
        <w:t xml:space="preserve"> </w:t>
      </w:r>
      <w:r w:rsidRPr="00F56B9A">
        <w:rPr>
          <w:sz w:val="18"/>
          <w:szCs w:val="18"/>
        </w:rPr>
        <w:t xml:space="preserve">CPA Canada. Foresight [Project]: Reimagining the Profession. [2019?] The Way Forward: Transforming Insights into Action. Available at </w:t>
      </w:r>
      <w:hyperlink r:id="rId21" w:anchor="page=1" w:history="1">
        <w:r w:rsidRPr="00F56B9A">
          <w:rPr>
            <w:rStyle w:val="Hyperlink"/>
            <w:sz w:val="18"/>
            <w:szCs w:val="18"/>
          </w:rPr>
          <w:t>https://www.cpacanada.ca/foresight-report/en/index.html?sc_camp=0634B51FD23E4B69A83478F09B7FB5D1#page=1</w:t>
        </w:r>
      </w:hyperlink>
      <w:r>
        <w:t xml:space="preserve"> </w:t>
      </w:r>
      <w:r w:rsidRPr="00F56B9A">
        <w:t xml:space="preserve"> </w:t>
      </w:r>
      <w:r>
        <w:t>;</w:t>
      </w:r>
      <w:r w:rsidRPr="00F56B9A">
        <w:t xml:space="preserve"> </w:t>
      </w:r>
      <w:r w:rsidRPr="004560F3">
        <w:rPr>
          <w:sz w:val="18"/>
          <w:szCs w:val="18"/>
        </w:rPr>
        <w:t>CPA Canada, Help Reimagine The Accounting Profession: CPA Canada Foresight (</w:t>
      </w:r>
      <w:hyperlink r:id="rId22" w:history="1">
        <w:r w:rsidRPr="008A3D53">
          <w:rPr>
            <w:rStyle w:val="Hyperlink"/>
            <w:sz w:val="18"/>
            <w:szCs w:val="18"/>
          </w:rPr>
          <w:t>https://www.cpacanada.ca/en/members-area/profession-news/2018/july/foresight-reimagine-the-profession</w:t>
        </w:r>
      </w:hyperlink>
      <w:r>
        <w:rPr>
          <w:sz w:val="18"/>
          <w:szCs w:val="18"/>
        </w:rPr>
        <w:t xml:space="preserve"> </w:t>
      </w:r>
      <w:r w:rsidRPr="004560F3">
        <w:rPr>
          <w:sz w:val="18"/>
          <w:szCs w:val="18"/>
        </w:rPr>
        <w:t>, 2018)</w:t>
      </w:r>
    </w:p>
  </w:footnote>
  <w:footnote w:id="22">
    <w:p w:rsidR="00BC49B1" w:rsidRPr="0038493B" w:rsidRDefault="00BC49B1" w:rsidP="0038493B">
      <w:pPr>
        <w:pStyle w:val="FootnoteText"/>
        <w:spacing w:line="240" w:lineRule="auto"/>
        <w:rPr>
          <w:sz w:val="18"/>
          <w:szCs w:val="18"/>
          <w:lang w:val="en-CA"/>
        </w:rPr>
      </w:pPr>
      <w:r>
        <w:rPr>
          <w:rStyle w:val="FootnoteReference"/>
        </w:rPr>
        <w:footnoteRef/>
      </w:r>
      <w:r>
        <w:t xml:space="preserve"> </w:t>
      </w:r>
      <w:r w:rsidRPr="0038493B">
        <w:rPr>
          <w:sz w:val="18"/>
          <w:szCs w:val="18"/>
          <w:lang w:val="en-CA"/>
        </w:rPr>
        <w:t xml:space="preserve">Hagel, John. 2017. </w:t>
      </w:r>
      <w:r w:rsidRPr="0038493B">
        <w:rPr>
          <w:i/>
          <w:sz w:val="18"/>
          <w:szCs w:val="18"/>
          <w:lang w:val="en-CA"/>
        </w:rPr>
        <w:t xml:space="preserve">Edge Perspectives with John Hagel </w:t>
      </w:r>
      <w:r w:rsidRPr="0038493B">
        <w:rPr>
          <w:sz w:val="18"/>
          <w:szCs w:val="18"/>
          <w:lang w:val="en-CA"/>
        </w:rPr>
        <w:t xml:space="preserve">[Blog]. </w:t>
      </w:r>
      <w:hyperlink r:id="rId23" w:history="1">
        <w:r w:rsidRPr="0038493B">
          <w:rPr>
            <w:rStyle w:val="Hyperlink"/>
            <w:sz w:val="18"/>
            <w:szCs w:val="18"/>
            <w:lang w:val="en-CA"/>
          </w:rPr>
          <w:t>https://edgeperspectives.typepad.com/edge_perspectives/2017/12/never-under-estimate-the-immune-system.html</w:t>
        </w:r>
      </w:hyperlink>
      <w:r w:rsidRPr="0038493B">
        <w:rPr>
          <w:sz w:val="18"/>
          <w:szCs w:val="18"/>
          <w:lang w:val="en-CA"/>
        </w:rPr>
        <w:t xml:space="preserve"> </w:t>
      </w:r>
    </w:p>
  </w:footnote>
  <w:footnote w:id="23">
    <w:p w:rsidR="00BC49B1" w:rsidRPr="0038493B" w:rsidRDefault="00BC49B1" w:rsidP="0038493B">
      <w:pPr>
        <w:pStyle w:val="FootnoteText"/>
        <w:spacing w:line="240" w:lineRule="auto"/>
        <w:rPr>
          <w:sz w:val="18"/>
          <w:szCs w:val="18"/>
          <w:lang w:val="en-CA"/>
        </w:rPr>
      </w:pPr>
      <w:r>
        <w:rPr>
          <w:rStyle w:val="FootnoteReference"/>
        </w:rPr>
        <w:footnoteRef/>
      </w:r>
      <w:r>
        <w:t xml:space="preserve"> </w:t>
      </w:r>
      <w:r w:rsidRPr="0038493B">
        <w:rPr>
          <w:sz w:val="18"/>
          <w:szCs w:val="18"/>
          <w:lang w:val="en-CA"/>
        </w:rPr>
        <w:t xml:space="preserve">Ocean </w:t>
      </w:r>
      <w:proofErr w:type="spellStart"/>
      <w:r w:rsidRPr="0038493B">
        <w:rPr>
          <w:sz w:val="18"/>
          <w:szCs w:val="18"/>
          <w:lang w:val="en-CA"/>
        </w:rPr>
        <w:t>Tomo</w:t>
      </w:r>
      <w:proofErr w:type="spellEnd"/>
      <w:r w:rsidRPr="0038493B">
        <w:rPr>
          <w:sz w:val="18"/>
          <w:szCs w:val="18"/>
          <w:lang w:val="en-CA"/>
        </w:rPr>
        <w:t xml:space="preserve">. 2017. </w:t>
      </w:r>
      <w:r w:rsidRPr="0038493B">
        <w:rPr>
          <w:i/>
          <w:sz w:val="18"/>
          <w:szCs w:val="18"/>
          <w:lang w:val="en-CA"/>
        </w:rPr>
        <w:t>Intangible Asset Market Value Study</w:t>
      </w:r>
      <w:r w:rsidRPr="0038493B">
        <w:rPr>
          <w:sz w:val="18"/>
          <w:szCs w:val="18"/>
          <w:lang w:val="en-CA"/>
        </w:rPr>
        <w:t xml:space="preserve">. Available at </w:t>
      </w:r>
      <w:hyperlink r:id="rId24" w:history="1">
        <w:r w:rsidRPr="0038493B">
          <w:rPr>
            <w:rStyle w:val="Hyperlink"/>
            <w:sz w:val="18"/>
            <w:szCs w:val="18"/>
            <w:lang w:val="en-CA"/>
          </w:rPr>
          <w:t>https://www.oceantomo.com/intangible-asset-market-value-study/</w:t>
        </w:r>
      </w:hyperlink>
      <w:r w:rsidRPr="0038493B">
        <w:rPr>
          <w:sz w:val="18"/>
          <w:szCs w:val="18"/>
          <w:lang w:val="en-CA"/>
        </w:rPr>
        <w:t xml:space="preserve"> </w:t>
      </w:r>
    </w:p>
  </w:footnote>
  <w:footnote w:id="24">
    <w:p w:rsidR="00BC49B1" w:rsidRPr="00B051A7" w:rsidRDefault="00BC49B1" w:rsidP="00981984">
      <w:pPr>
        <w:pStyle w:val="FootnoteText"/>
        <w:spacing w:line="240" w:lineRule="auto"/>
        <w:rPr>
          <w:sz w:val="18"/>
          <w:szCs w:val="18"/>
          <w:lang w:val="en-CA"/>
        </w:rPr>
      </w:pPr>
      <w:r>
        <w:rPr>
          <w:rStyle w:val="FootnoteReference"/>
        </w:rPr>
        <w:footnoteRef/>
      </w:r>
      <w:r w:rsidRPr="00B051A7">
        <w:rPr>
          <w:sz w:val="18"/>
          <w:szCs w:val="18"/>
        </w:rPr>
        <w:t xml:space="preserve"> </w:t>
      </w:r>
      <w:r w:rsidRPr="00B051A7">
        <w:rPr>
          <w:sz w:val="18"/>
          <w:szCs w:val="18"/>
          <w:lang w:val="en-CA"/>
        </w:rPr>
        <w:t xml:space="preserve">For more information, see: Standards Council of Canada. </w:t>
      </w:r>
      <w:r w:rsidRPr="00B051A7">
        <w:rPr>
          <w:i/>
          <w:sz w:val="18"/>
          <w:szCs w:val="18"/>
          <w:lang w:val="en-CA"/>
        </w:rPr>
        <w:t>Using Standards to Power a Data-Driven Economy</w:t>
      </w:r>
      <w:r w:rsidRPr="00B051A7">
        <w:rPr>
          <w:sz w:val="18"/>
          <w:szCs w:val="18"/>
          <w:lang w:val="en-CA"/>
        </w:rPr>
        <w:t xml:space="preserve">. 2019. Available at </w:t>
      </w:r>
      <w:hyperlink r:id="rId25" w:history="1">
        <w:r w:rsidRPr="00B051A7">
          <w:rPr>
            <w:rStyle w:val="Hyperlink"/>
            <w:sz w:val="18"/>
            <w:szCs w:val="18"/>
            <w:lang w:val="en-CA"/>
          </w:rPr>
          <w:t>https://www.scc.ca/en/news-events/news/2019/canadian-data-governance-standardization-collaborative</w:t>
        </w:r>
      </w:hyperlink>
      <w:r w:rsidRPr="00B051A7">
        <w:rPr>
          <w:sz w:val="18"/>
          <w:szCs w:val="18"/>
          <w:lang w:val="en-CA"/>
        </w:rPr>
        <w:t xml:space="preserve"> </w:t>
      </w:r>
    </w:p>
  </w:footnote>
  <w:footnote w:id="25">
    <w:p w:rsidR="00BC49B1" w:rsidRPr="000170C1" w:rsidRDefault="00BC49B1" w:rsidP="000170C1">
      <w:pPr>
        <w:pStyle w:val="FootnoteText"/>
        <w:spacing w:line="240" w:lineRule="auto"/>
        <w:rPr>
          <w:sz w:val="18"/>
          <w:szCs w:val="18"/>
          <w:lang w:val="en-CA"/>
        </w:rPr>
      </w:pPr>
      <w:r>
        <w:rPr>
          <w:rStyle w:val="FootnoteReference"/>
        </w:rPr>
        <w:footnoteRef/>
      </w:r>
      <w:r>
        <w:t xml:space="preserve"> </w:t>
      </w:r>
      <w:r w:rsidRPr="000170C1">
        <w:rPr>
          <w:i/>
          <w:sz w:val="18"/>
          <w:szCs w:val="18"/>
        </w:rPr>
        <w:t xml:space="preserve">Framework for Reporting Performance Measures: Voluntary Guidance to Enhance the Relevance of Financial Reporting </w:t>
      </w:r>
      <w:r w:rsidRPr="000170C1">
        <w:rPr>
          <w:sz w:val="18"/>
          <w:szCs w:val="18"/>
        </w:rPr>
        <w:t>(First Ed.). 2018. Accounting Standards Board (</w:t>
      </w:r>
      <w:proofErr w:type="spellStart"/>
      <w:r w:rsidRPr="000170C1">
        <w:rPr>
          <w:sz w:val="18"/>
          <w:szCs w:val="18"/>
        </w:rPr>
        <w:t>AcSB</w:t>
      </w:r>
      <w:proofErr w:type="spellEnd"/>
      <w:r w:rsidRPr="000170C1">
        <w:rPr>
          <w:sz w:val="18"/>
          <w:szCs w:val="18"/>
        </w:rPr>
        <w:t xml:space="preserve">). </w:t>
      </w:r>
      <w:hyperlink r:id="rId26" w:history="1">
        <w:r w:rsidRPr="000170C1">
          <w:rPr>
            <w:rStyle w:val="Hyperlink"/>
            <w:sz w:val="18"/>
            <w:szCs w:val="18"/>
          </w:rPr>
          <w:t>https://www.frascanada.ca/en/acsb/news-listings/framework-for-performance-measures</w:t>
        </w:r>
      </w:hyperlink>
      <w:r w:rsidRPr="000170C1">
        <w:rPr>
          <w:sz w:val="18"/>
          <w:szCs w:val="18"/>
        </w:rPr>
        <w:t xml:space="preserve">. See also the one-page summary of the first edition, at </w:t>
      </w:r>
      <w:hyperlink r:id="rId27" w:history="1">
        <w:r w:rsidRPr="000170C1">
          <w:rPr>
            <w:rStyle w:val="Hyperlink"/>
            <w:sz w:val="18"/>
            <w:szCs w:val="18"/>
          </w:rPr>
          <w:t>https://www.frascanada.ca/en/acsb/news-listings/framework-for-performance-measures</w:t>
        </w:r>
      </w:hyperlink>
      <w:r w:rsidRPr="000170C1">
        <w:rPr>
          <w:sz w:val="18"/>
          <w:szCs w:val="18"/>
        </w:rPr>
        <w:t xml:space="preserve">. </w:t>
      </w:r>
    </w:p>
  </w:footnote>
  <w:footnote w:id="26">
    <w:p w:rsidR="00BC49B1" w:rsidRPr="000170C1" w:rsidRDefault="00BC49B1" w:rsidP="000170C1">
      <w:pPr>
        <w:pStyle w:val="FootnoteText"/>
        <w:spacing w:line="240" w:lineRule="auto"/>
        <w:rPr>
          <w:sz w:val="18"/>
          <w:szCs w:val="18"/>
          <w:lang w:val="en-CA"/>
        </w:rPr>
      </w:pPr>
      <w:r>
        <w:rPr>
          <w:rStyle w:val="FootnoteReference"/>
        </w:rPr>
        <w:footnoteRef/>
      </w:r>
      <w:r>
        <w:t xml:space="preserve"> </w:t>
      </w:r>
      <w:r w:rsidRPr="000170C1">
        <w:rPr>
          <w:sz w:val="18"/>
          <w:szCs w:val="18"/>
        </w:rPr>
        <w:t xml:space="preserve">Drake, Michael S. and Hales, Jeffrey and Rees, Lynn L., Disclosure Overload? A Professional‐User Perspective on the Usefulness of General Purpose Financial Statements (October 10, 2018). </w:t>
      </w:r>
      <w:r w:rsidRPr="000170C1">
        <w:rPr>
          <w:i/>
          <w:sz w:val="18"/>
          <w:szCs w:val="18"/>
        </w:rPr>
        <w:t>Contemporary Accounting Research,</w:t>
      </w:r>
      <w:r w:rsidRPr="000170C1">
        <w:rPr>
          <w:sz w:val="18"/>
          <w:szCs w:val="18"/>
        </w:rPr>
        <w:t xml:space="preserve"> Forthcoming. Available at SSRN: </w:t>
      </w:r>
      <w:hyperlink r:id="rId28" w:history="1">
        <w:r w:rsidRPr="000170C1">
          <w:rPr>
            <w:rStyle w:val="Hyperlink"/>
            <w:sz w:val="18"/>
            <w:szCs w:val="18"/>
          </w:rPr>
          <w:t>https://ssrn.com/abstract=3370386</w:t>
        </w:r>
      </w:hyperlink>
      <w:r w:rsidRPr="000170C1">
        <w:rPr>
          <w:sz w:val="18"/>
          <w:szCs w:val="18"/>
        </w:rPr>
        <w:t xml:space="preserve">. </w:t>
      </w:r>
    </w:p>
  </w:footnote>
  <w:footnote w:id="27">
    <w:p w:rsidR="00BC49B1" w:rsidRPr="00986E05" w:rsidRDefault="00BC49B1" w:rsidP="000170C1">
      <w:pPr>
        <w:pStyle w:val="FootnoteText"/>
        <w:spacing w:line="240" w:lineRule="auto"/>
        <w:rPr>
          <w:sz w:val="18"/>
          <w:szCs w:val="18"/>
          <w:lang w:val="en-CA"/>
        </w:rPr>
      </w:pPr>
      <w:r>
        <w:rPr>
          <w:rStyle w:val="FootnoteReference"/>
        </w:rPr>
        <w:footnoteRef/>
      </w:r>
      <w:r>
        <w:t xml:space="preserve"> </w:t>
      </w:r>
      <w:r w:rsidRPr="00986E05">
        <w:rPr>
          <w:sz w:val="18"/>
          <w:szCs w:val="18"/>
          <w:lang w:val="en-CA"/>
        </w:rPr>
        <w:t>One such measure is</w:t>
      </w:r>
      <w:r w:rsidRPr="00986E05">
        <w:rPr>
          <w:sz w:val="18"/>
          <w:szCs w:val="18"/>
        </w:rPr>
        <w:t xml:space="preserve"> </w:t>
      </w:r>
      <w:r w:rsidRPr="00986E05">
        <w:rPr>
          <w:i/>
          <w:sz w:val="18"/>
          <w:szCs w:val="18"/>
        </w:rPr>
        <w:t>operating profit total</w:t>
      </w:r>
      <w:r w:rsidRPr="00986E05">
        <w:rPr>
          <w:sz w:val="18"/>
          <w:szCs w:val="18"/>
        </w:rPr>
        <w:t xml:space="preserve">, which must follow rules to make it consistent and comparable across all entities. Another initiative is the development of non-authoritative, industry-specific templates for financial statements. For more information, see </w:t>
      </w:r>
      <w:proofErr w:type="spellStart"/>
      <w:r w:rsidRPr="00986E05">
        <w:rPr>
          <w:sz w:val="18"/>
          <w:szCs w:val="18"/>
        </w:rPr>
        <w:t>Hoogervorst</w:t>
      </w:r>
      <w:proofErr w:type="spellEnd"/>
      <w:r w:rsidRPr="00986E05">
        <w:rPr>
          <w:sz w:val="18"/>
          <w:szCs w:val="18"/>
        </w:rPr>
        <w:t xml:space="preserve">, Hans. 2019. “The Primary Financial Statements Project — A Game Changer in Financial Reporting? (IASB Speech).” International Seminar on IFRS and NIF - Trends and Perspectives of the World Accounting Standards, March 6, 2019. Mexico City, Mexico. </w:t>
      </w:r>
      <w:hyperlink r:id="rId29" w:history="1">
        <w:r w:rsidRPr="000170C1">
          <w:rPr>
            <w:rStyle w:val="Hyperlink"/>
            <w:sz w:val="18"/>
            <w:szCs w:val="18"/>
          </w:rPr>
          <w:t>https://www.ifrs.org/news-and-events/2019/03/hans-speech-pfs-a-game-changer-in-financial-reporting/</w:t>
        </w:r>
      </w:hyperlink>
      <w:r w:rsidRPr="000170C1">
        <w:rPr>
          <w:sz w:val="18"/>
          <w:szCs w:val="18"/>
        </w:rPr>
        <w:t>.</w:t>
      </w:r>
      <w:r w:rsidRPr="00986E05">
        <w:rPr>
          <w:sz w:val="18"/>
          <w:szCs w:val="18"/>
        </w:rPr>
        <w:t xml:space="preserve"> </w:t>
      </w:r>
    </w:p>
  </w:footnote>
  <w:footnote w:id="28">
    <w:p w:rsidR="00BC49B1" w:rsidRPr="00E1476C" w:rsidRDefault="00BC49B1" w:rsidP="004651CC">
      <w:pPr>
        <w:pStyle w:val="FootnoteText"/>
        <w:spacing w:line="240" w:lineRule="auto"/>
        <w:rPr>
          <w:lang w:val="en-CA"/>
        </w:rPr>
      </w:pPr>
      <w:r>
        <w:rPr>
          <w:rStyle w:val="FootnoteReference"/>
        </w:rPr>
        <w:footnoteRef/>
      </w:r>
      <w:r>
        <w:t xml:space="preserve"> </w:t>
      </w:r>
      <w:r w:rsidRPr="00E1476C">
        <w:rPr>
          <w:sz w:val="18"/>
          <w:szCs w:val="18"/>
          <w:lang w:val="en-CA"/>
        </w:rPr>
        <w:t>For one explanation</w:t>
      </w:r>
      <w:r>
        <w:rPr>
          <w:sz w:val="18"/>
          <w:szCs w:val="18"/>
          <w:lang w:val="en-CA"/>
        </w:rPr>
        <w:t xml:space="preserve"> on why this change has occurred</w:t>
      </w:r>
      <w:r w:rsidRPr="00E1476C">
        <w:rPr>
          <w:sz w:val="18"/>
          <w:szCs w:val="18"/>
          <w:lang w:val="en-CA"/>
        </w:rPr>
        <w:t xml:space="preserve">, see </w:t>
      </w:r>
      <w:proofErr w:type="spellStart"/>
      <w:r w:rsidRPr="00E1476C">
        <w:rPr>
          <w:sz w:val="18"/>
          <w:szCs w:val="18"/>
          <w:lang w:val="en-CA"/>
        </w:rPr>
        <w:t>Scilipoti</w:t>
      </w:r>
      <w:proofErr w:type="spellEnd"/>
      <w:r w:rsidRPr="00E1476C">
        <w:rPr>
          <w:sz w:val="18"/>
          <w:szCs w:val="18"/>
          <w:lang w:val="en-CA"/>
        </w:rPr>
        <w:t>, in this document.</w:t>
      </w:r>
    </w:p>
  </w:footnote>
  <w:footnote w:id="29">
    <w:p w:rsidR="00BC49B1" w:rsidRPr="004651CC" w:rsidRDefault="00BC49B1" w:rsidP="004651CC">
      <w:pPr>
        <w:pStyle w:val="FootnoteText"/>
        <w:spacing w:line="240" w:lineRule="auto"/>
        <w:rPr>
          <w:sz w:val="18"/>
          <w:szCs w:val="18"/>
        </w:rPr>
      </w:pPr>
      <w:r>
        <w:rPr>
          <w:rStyle w:val="FootnoteReference"/>
        </w:rPr>
        <w:footnoteRef/>
      </w:r>
      <w:r>
        <w:t xml:space="preserve"> </w:t>
      </w:r>
      <w:proofErr w:type="spellStart"/>
      <w:r w:rsidRPr="0070478D">
        <w:rPr>
          <w:sz w:val="18"/>
          <w:szCs w:val="18"/>
        </w:rPr>
        <w:t>S</w:t>
      </w:r>
      <w:r w:rsidRPr="004651CC">
        <w:rPr>
          <w:sz w:val="18"/>
          <w:szCs w:val="18"/>
        </w:rPr>
        <w:t>cilipoti</w:t>
      </w:r>
      <w:proofErr w:type="spellEnd"/>
      <w:r w:rsidRPr="004651CC">
        <w:rPr>
          <w:sz w:val="18"/>
          <w:szCs w:val="18"/>
        </w:rPr>
        <w:t xml:space="preserve">, Anthony, and Henry Yu. 2018. “Accounting Alert: Bridging the Non-GAAP Gap: The State of Non-GAAP &amp; a Review of Proposed National Instrument 52-112.” Veritas Investment Research. </w:t>
      </w:r>
      <w:hyperlink r:id="rId30" w:history="1">
        <w:r w:rsidRPr="004651CC">
          <w:rPr>
            <w:rStyle w:val="Hyperlink"/>
            <w:sz w:val="18"/>
            <w:szCs w:val="18"/>
          </w:rPr>
          <w:t>https://www.osc.gov.on.ca/documents/en/Securities-Category5-Comments/com_20181205_52-112_scilipotia-yuh.pdf</w:t>
        </w:r>
      </w:hyperlink>
      <w:r w:rsidRPr="004651CC">
        <w:rPr>
          <w:sz w:val="18"/>
          <w:szCs w:val="18"/>
        </w:rPr>
        <w:t>, p. 2.</w:t>
      </w:r>
    </w:p>
  </w:footnote>
  <w:footnote w:id="30">
    <w:p w:rsidR="00BC49B1" w:rsidRPr="00290957" w:rsidRDefault="00BC49B1" w:rsidP="004651CC">
      <w:pPr>
        <w:pStyle w:val="FootnoteText"/>
        <w:spacing w:line="240" w:lineRule="auto"/>
        <w:rPr>
          <w:lang w:val="en-CA"/>
        </w:rPr>
      </w:pPr>
      <w:r>
        <w:rPr>
          <w:rStyle w:val="FootnoteReference"/>
        </w:rPr>
        <w:footnoteRef/>
      </w:r>
      <w:r>
        <w:t xml:space="preserve"> </w:t>
      </w:r>
      <w:r w:rsidRPr="00290957">
        <w:rPr>
          <w:i/>
          <w:sz w:val="18"/>
          <w:szCs w:val="18"/>
          <w:lang w:val="en-CA"/>
        </w:rPr>
        <w:t>ibid</w:t>
      </w:r>
      <w:r w:rsidRPr="00290957">
        <w:rPr>
          <w:sz w:val="18"/>
          <w:szCs w:val="18"/>
          <w:lang w:val="en-CA"/>
        </w:rPr>
        <w:t>, p.2</w:t>
      </w:r>
      <w:r>
        <w:rPr>
          <w:sz w:val="18"/>
          <w:szCs w:val="18"/>
          <w:lang w:val="en-CA"/>
        </w:rPr>
        <w:t>.</w:t>
      </w:r>
    </w:p>
  </w:footnote>
  <w:footnote w:id="31">
    <w:p w:rsidR="00BC49B1" w:rsidRPr="00DC63B5" w:rsidRDefault="00BC49B1" w:rsidP="004651CC">
      <w:pPr>
        <w:pStyle w:val="FootnoteText"/>
        <w:spacing w:line="240" w:lineRule="auto"/>
        <w:rPr>
          <w:lang w:val="en-CA"/>
        </w:rPr>
      </w:pPr>
      <w:r>
        <w:rPr>
          <w:rStyle w:val="FootnoteReference"/>
        </w:rPr>
        <w:footnoteRef/>
      </w:r>
      <w:r>
        <w:t xml:space="preserve"> </w:t>
      </w:r>
      <w:r w:rsidRPr="004651CC">
        <w:rPr>
          <w:sz w:val="18"/>
          <w:szCs w:val="18"/>
        </w:rPr>
        <w:t xml:space="preserve">Canadian Securities Administrators (CSA). 2016. </w:t>
      </w:r>
      <w:r w:rsidRPr="004651CC">
        <w:rPr>
          <w:i/>
          <w:sz w:val="18"/>
          <w:szCs w:val="18"/>
        </w:rPr>
        <w:t>CSA Staff Notice 52-306 (Revised): Non-GAAP Financial Measures</w:t>
      </w:r>
      <w:r w:rsidRPr="004651CC">
        <w:rPr>
          <w:sz w:val="18"/>
          <w:szCs w:val="18"/>
        </w:rPr>
        <w:t xml:space="preserve"> [39 OSCB 229]. </w:t>
      </w:r>
      <w:hyperlink r:id="rId31" w:history="1">
        <w:r w:rsidRPr="004651CC">
          <w:rPr>
            <w:rStyle w:val="Hyperlink"/>
            <w:sz w:val="18"/>
            <w:szCs w:val="18"/>
          </w:rPr>
          <w:t>https://www.osc.gov.on.ca/documents/en/Securities-Category5/csa_20160114_52-306_non-gaap.pdf</w:t>
        </w:r>
      </w:hyperlink>
      <w:r w:rsidRPr="004651CC">
        <w:rPr>
          <w:sz w:val="18"/>
          <w:szCs w:val="18"/>
        </w:rPr>
        <w:t xml:space="preserve">. </w:t>
      </w:r>
    </w:p>
  </w:footnote>
  <w:footnote w:id="32">
    <w:p w:rsidR="00BC49B1" w:rsidRPr="00F52FC5" w:rsidRDefault="00BC49B1" w:rsidP="004651CC">
      <w:pPr>
        <w:pStyle w:val="FootnoteText"/>
        <w:spacing w:line="240" w:lineRule="auto"/>
        <w:rPr>
          <w:sz w:val="18"/>
          <w:szCs w:val="18"/>
          <w:lang w:val="en-CA"/>
        </w:rPr>
      </w:pPr>
      <w:r>
        <w:rPr>
          <w:rStyle w:val="FootnoteReference"/>
        </w:rPr>
        <w:footnoteRef/>
      </w:r>
      <w:r>
        <w:t xml:space="preserve"> </w:t>
      </w:r>
      <w:r w:rsidRPr="00F52FC5">
        <w:rPr>
          <w:sz w:val="18"/>
          <w:szCs w:val="18"/>
        </w:rPr>
        <w:t xml:space="preserve">Anthony, Scott D., </w:t>
      </w:r>
      <w:r w:rsidRPr="00F52FC5">
        <w:rPr>
          <w:i/>
          <w:sz w:val="18"/>
          <w:szCs w:val="18"/>
        </w:rPr>
        <w:t>et al.</w:t>
      </w:r>
      <w:r w:rsidRPr="00F52FC5">
        <w:rPr>
          <w:sz w:val="18"/>
          <w:szCs w:val="18"/>
        </w:rPr>
        <w:t xml:space="preserve"> 2018</w:t>
      </w:r>
      <w:r w:rsidRPr="00F52FC5">
        <w:rPr>
          <w:sz w:val="18"/>
          <w:szCs w:val="18"/>
          <w:lang w:val="en-CA"/>
        </w:rPr>
        <w:t xml:space="preserve">. </w:t>
      </w:r>
      <w:r w:rsidRPr="00F52FC5">
        <w:rPr>
          <w:i/>
          <w:sz w:val="18"/>
          <w:szCs w:val="18"/>
          <w:lang w:val="en-CA"/>
        </w:rPr>
        <w:t xml:space="preserve">2018 Corporate Longevity Forecast: Creative Destruction is Accelerating: S&amp;P500 </w:t>
      </w:r>
      <w:proofErr w:type="spellStart"/>
      <w:r w:rsidRPr="00F52FC5">
        <w:rPr>
          <w:i/>
          <w:sz w:val="18"/>
          <w:szCs w:val="18"/>
          <w:lang w:val="en-CA"/>
        </w:rPr>
        <w:t>Lifescans</w:t>
      </w:r>
      <w:proofErr w:type="spellEnd"/>
      <w:r w:rsidRPr="00F52FC5">
        <w:rPr>
          <w:i/>
          <w:sz w:val="18"/>
          <w:szCs w:val="18"/>
          <w:lang w:val="en-CA"/>
        </w:rPr>
        <w:t xml:space="preserve"> Continue to Shrink, Requiring New Strategies for Navigating Disruption.</w:t>
      </w:r>
      <w:r w:rsidRPr="00F52FC5">
        <w:rPr>
          <w:sz w:val="18"/>
          <w:szCs w:val="18"/>
          <w:lang w:val="en-CA"/>
        </w:rPr>
        <w:t xml:space="preserve"> </w:t>
      </w:r>
      <w:proofErr w:type="spellStart"/>
      <w:r w:rsidRPr="00F52FC5">
        <w:rPr>
          <w:sz w:val="18"/>
          <w:szCs w:val="18"/>
          <w:lang w:val="en-CA"/>
        </w:rPr>
        <w:t>Innosight</w:t>
      </w:r>
      <w:proofErr w:type="spellEnd"/>
      <w:r w:rsidR="00E571E3">
        <w:rPr>
          <w:sz w:val="18"/>
          <w:szCs w:val="18"/>
          <w:lang w:val="en-CA"/>
        </w:rPr>
        <w:t xml:space="preserve">, </w:t>
      </w:r>
      <w:r w:rsidR="00F01941">
        <w:rPr>
          <w:sz w:val="18"/>
          <w:szCs w:val="18"/>
          <w:lang w:val="en-CA"/>
        </w:rPr>
        <w:t>a</w:t>
      </w:r>
      <w:r w:rsidRPr="00F52FC5">
        <w:rPr>
          <w:sz w:val="18"/>
          <w:szCs w:val="18"/>
          <w:lang w:val="en-CA"/>
        </w:rPr>
        <w:t xml:space="preserve">vailable at </w:t>
      </w:r>
      <w:hyperlink r:id="rId32" w:history="1">
        <w:r w:rsidRPr="00F52FC5">
          <w:rPr>
            <w:rStyle w:val="Hyperlink"/>
            <w:sz w:val="18"/>
            <w:szCs w:val="18"/>
            <w:lang w:val="en-CA"/>
          </w:rPr>
          <w:t>https://www.innosight.com/wp-content/uploads/2017/11/Innosight-Corporate-Longevity-2018.pdf</w:t>
        </w:r>
      </w:hyperlink>
      <w:r w:rsidRPr="00F52FC5">
        <w:rPr>
          <w:sz w:val="18"/>
          <w:szCs w:val="18"/>
          <w:lang w:val="en-CA"/>
        </w:rPr>
        <w:t xml:space="preserve">. </w:t>
      </w:r>
    </w:p>
  </w:footnote>
  <w:footnote w:id="33">
    <w:p w:rsidR="00BC49B1" w:rsidRPr="004651CC" w:rsidRDefault="00BC49B1" w:rsidP="004651CC">
      <w:pPr>
        <w:pStyle w:val="FootnoteText"/>
        <w:spacing w:line="240" w:lineRule="auto"/>
        <w:rPr>
          <w:sz w:val="18"/>
          <w:szCs w:val="18"/>
          <w:lang w:val="en-CA"/>
        </w:rPr>
      </w:pPr>
      <w:r>
        <w:rPr>
          <w:rStyle w:val="FootnoteReference"/>
        </w:rPr>
        <w:footnoteRef/>
      </w:r>
      <w:r>
        <w:t xml:space="preserve"> </w:t>
      </w:r>
      <w:r w:rsidRPr="004651CC">
        <w:rPr>
          <w:sz w:val="18"/>
          <w:szCs w:val="18"/>
          <w:lang w:val="en-CA"/>
        </w:rPr>
        <w:t xml:space="preserve">BlackRock. 2018. </w:t>
      </w:r>
      <w:r w:rsidRPr="004651CC">
        <w:rPr>
          <w:i/>
          <w:sz w:val="18"/>
          <w:szCs w:val="18"/>
          <w:lang w:val="en-CA"/>
        </w:rPr>
        <w:t>Larry Fink’s 2018 Letter to CEOs: A Sense of Purpose</w:t>
      </w:r>
      <w:r w:rsidRPr="004651CC">
        <w:rPr>
          <w:sz w:val="18"/>
          <w:szCs w:val="18"/>
          <w:lang w:val="en-CA"/>
        </w:rPr>
        <w:t xml:space="preserve">. Available at </w:t>
      </w:r>
      <w:hyperlink r:id="rId33" w:history="1">
        <w:r w:rsidRPr="004651CC">
          <w:rPr>
            <w:rStyle w:val="Hyperlink"/>
            <w:sz w:val="18"/>
            <w:szCs w:val="18"/>
            <w:lang w:val="en-CA"/>
          </w:rPr>
          <w:t>https://www.blackrock.com/corporate/investor-relations/2018-larry-fink-ceo-letter</w:t>
        </w:r>
      </w:hyperlink>
      <w:r w:rsidRPr="004651CC">
        <w:rPr>
          <w:sz w:val="18"/>
          <w:szCs w:val="18"/>
          <w:lang w:val="en-CA"/>
        </w:rPr>
        <w:t xml:space="preserve">. </w:t>
      </w:r>
    </w:p>
  </w:footnote>
  <w:footnote w:id="34">
    <w:p w:rsidR="00BC49B1" w:rsidRPr="00C10DCE" w:rsidRDefault="00BC49B1" w:rsidP="00172146">
      <w:pPr>
        <w:pStyle w:val="FootnoteText"/>
        <w:spacing w:line="240" w:lineRule="auto"/>
        <w:rPr>
          <w:lang w:val="en-CA"/>
        </w:rPr>
      </w:pPr>
      <w:r>
        <w:rPr>
          <w:rStyle w:val="FootnoteReference"/>
        </w:rPr>
        <w:footnoteRef/>
      </w:r>
      <w:r>
        <w:t xml:space="preserve"> </w:t>
      </w:r>
      <w:r w:rsidRPr="00792162">
        <w:rPr>
          <w:sz w:val="18"/>
          <w:szCs w:val="18"/>
        </w:rPr>
        <w:t xml:space="preserve">For a series of papers on non-GAAP reporting, </w:t>
      </w:r>
      <w:r>
        <w:rPr>
          <w:sz w:val="18"/>
          <w:szCs w:val="18"/>
        </w:rPr>
        <w:t xml:space="preserve">including comparisons between analysts and managers, </w:t>
      </w:r>
      <w:r w:rsidRPr="00792162">
        <w:rPr>
          <w:sz w:val="18"/>
          <w:szCs w:val="18"/>
        </w:rPr>
        <w:t>see Ted</w:t>
      </w:r>
      <w:r>
        <w:rPr>
          <w:sz w:val="18"/>
          <w:szCs w:val="18"/>
        </w:rPr>
        <w:t xml:space="preserve"> Christensen’s</w:t>
      </w:r>
      <w:r w:rsidRPr="00792162">
        <w:rPr>
          <w:sz w:val="18"/>
          <w:szCs w:val="18"/>
        </w:rPr>
        <w:t xml:space="preserve"> </w:t>
      </w:r>
      <w:r>
        <w:rPr>
          <w:sz w:val="18"/>
          <w:szCs w:val="18"/>
        </w:rPr>
        <w:t>University of Georgia list of publications</w:t>
      </w:r>
      <w:r w:rsidRPr="00792162">
        <w:rPr>
          <w:sz w:val="18"/>
          <w:szCs w:val="18"/>
        </w:rPr>
        <w:t xml:space="preserve">, at </w:t>
      </w:r>
      <w:hyperlink r:id="rId34" w:history="1">
        <w:r w:rsidRPr="00792162">
          <w:rPr>
            <w:rStyle w:val="Hyperlink"/>
            <w:sz w:val="18"/>
            <w:szCs w:val="18"/>
          </w:rPr>
          <w:t>https://www.terry.uga.edu/_resources/documents/Christensen%20CV.pdf</w:t>
        </w:r>
      </w:hyperlink>
      <w:r>
        <w:rPr>
          <w:rStyle w:val="Hyperlink"/>
          <w:sz w:val="18"/>
          <w:szCs w:val="18"/>
        </w:rPr>
        <w:t>.</w:t>
      </w:r>
    </w:p>
  </w:footnote>
  <w:footnote w:id="35">
    <w:p w:rsidR="00BC49B1" w:rsidRPr="00423301" w:rsidRDefault="00BC49B1" w:rsidP="00C97036">
      <w:pPr>
        <w:pStyle w:val="FootnoteText"/>
        <w:spacing w:line="240" w:lineRule="auto"/>
        <w:rPr>
          <w:lang w:val="en-CA"/>
        </w:rPr>
      </w:pPr>
      <w:r>
        <w:rPr>
          <w:rStyle w:val="FootnoteReference"/>
        </w:rPr>
        <w:footnoteRef/>
      </w:r>
      <w:r>
        <w:t xml:space="preserve"> </w:t>
      </w:r>
      <w:r>
        <w:rPr>
          <w:sz w:val="18"/>
          <w:szCs w:val="18"/>
          <w:lang w:val="en-CA"/>
        </w:rPr>
        <w:t>For more information, see</w:t>
      </w:r>
      <w:r w:rsidRPr="00691F84">
        <w:rPr>
          <w:sz w:val="18"/>
          <w:szCs w:val="18"/>
          <w:lang w:val="en-CA"/>
        </w:rPr>
        <w:t xml:space="preserve"> </w:t>
      </w:r>
      <w:r w:rsidRPr="00691F84">
        <w:rPr>
          <w:i/>
          <w:sz w:val="18"/>
          <w:szCs w:val="18"/>
          <w:lang w:val="en-CA"/>
        </w:rPr>
        <w:t>About the FASB</w:t>
      </w:r>
      <w:r w:rsidRPr="00691F84">
        <w:rPr>
          <w:sz w:val="18"/>
          <w:szCs w:val="18"/>
          <w:lang w:val="en-CA"/>
        </w:rPr>
        <w:t xml:space="preserve">, at </w:t>
      </w:r>
      <w:hyperlink r:id="rId35" w:history="1">
        <w:r w:rsidRPr="00691F84">
          <w:rPr>
            <w:rStyle w:val="Hyperlink"/>
            <w:sz w:val="18"/>
            <w:szCs w:val="18"/>
            <w:lang w:val="en-CA"/>
          </w:rPr>
          <w:t>https://www.fasb.org/jsp/FASB/Page/SectionPage&amp;cid=1176154526495</w:t>
        </w:r>
      </w:hyperlink>
      <w:r w:rsidRPr="00691F84">
        <w:rPr>
          <w:sz w:val="18"/>
          <w:szCs w:val="18"/>
          <w:lang w:val="en-CA"/>
        </w:rPr>
        <w:t>).</w:t>
      </w:r>
    </w:p>
  </w:footnote>
  <w:footnote w:id="36">
    <w:p w:rsidR="00BC49B1" w:rsidRPr="00C97036" w:rsidRDefault="00BC49B1" w:rsidP="00C97036">
      <w:pPr>
        <w:pStyle w:val="FootnoteText"/>
        <w:spacing w:line="240" w:lineRule="auto"/>
        <w:rPr>
          <w:sz w:val="18"/>
          <w:szCs w:val="18"/>
          <w:lang w:val="en-CA"/>
        </w:rPr>
      </w:pPr>
      <w:r>
        <w:rPr>
          <w:rStyle w:val="FootnoteReference"/>
        </w:rPr>
        <w:footnoteRef/>
      </w:r>
      <w:r w:rsidRPr="00C97036">
        <w:rPr>
          <w:sz w:val="18"/>
          <w:szCs w:val="18"/>
        </w:rPr>
        <w:t xml:space="preserve"> For more information, see FASB. </w:t>
      </w:r>
      <w:r w:rsidRPr="00C97036">
        <w:rPr>
          <w:i/>
          <w:sz w:val="18"/>
          <w:szCs w:val="18"/>
        </w:rPr>
        <w:t xml:space="preserve">Projects, at </w:t>
      </w:r>
      <w:hyperlink r:id="rId36" w:history="1">
        <w:r w:rsidRPr="00C97036">
          <w:rPr>
            <w:rStyle w:val="Hyperlink"/>
            <w:sz w:val="18"/>
            <w:szCs w:val="18"/>
          </w:rPr>
          <w:t>https://www.fasb.org/jsp/FASB/Page/LandingPage&amp;cid=1175805317389</w:t>
        </w:r>
      </w:hyperlink>
      <w:r w:rsidRPr="00C97036">
        <w:rPr>
          <w:sz w:val="18"/>
          <w:szCs w:val="18"/>
        </w:rPr>
        <w:t xml:space="preserve"> and </w:t>
      </w:r>
      <w:r w:rsidRPr="00C97036">
        <w:rPr>
          <w:i/>
          <w:sz w:val="18"/>
          <w:szCs w:val="18"/>
        </w:rPr>
        <w:t>Technical Agenda Overview,</w:t>
      </w:r>
      <w:r w:rsidRPr="00C97036">
        <w:rPr>
          <w:sz w:val="18"/>
          <w:szCs w:val="18"/>
        </w:rPr>
        <w:t xml:space="preserve"> at </w:t>
      </w:r>
      <w:hyperlink r:id="rId37" w:history="1">
        <w:r w:rsidRPr="00106D5A">
          <w:rPr>
            <w:rStyle w:val="Hyperlink"/>
            <w:sz w:val="18"/>
            <w:szCs w:val="18"/>
          </w:rPr>
          <w:t>https://www.fasb.org/jsp/FASB/Page/TechnicalAgendaPage&amp;cid=1175805470156</w:t>
        </w:r>
      </w:hyperlink>
      <w:r w:rsidRPr="00C97036">
        <w:rPr>
          <w:sz w:val="18"/>
          <w:szCs w:val="18"/>
        </w:rPr>
        <w:t>.</w:t>
      </w:r>
      <w:r>
        <w:rPr>
          <w:sz w:val="18"/>
          <w:szCs w:val="18"/>
        </w:rPr>
        <w:t xml:space="preserve"> </w:t>
      </w:r>
      <w:r w:rsidRPr="00C97036">
        <w:rPr>
          <w:sz w:val="18"/>
          <w:szCs w:val="18"/>
        </w:rPr>
        <w:t xml:space="preserve"> </w:t>
      </w:r>
    </w:p>
  </w:footnote>
  <w:footnote w:id="37">
    <w:p w:rsidR="00BC49B1" w:rsidRPr="000D7FAE" w:rsidRDefault="00BC49B1" w:rsidP="006F5FE9">
      <w:pPr>
        <w:pStyle w:val="FootnoteText"/>
        <w:spacing w:line="240" w:lineRule="auto"/>
        <w:rPr>
          <w:lang w:val="en-CA"/>
        </w:rPr>
      </w:pPr>
      <w:r>
        <w:rPr>
          <w:rStyle w:val="FootnoteReference"/>
        </w:rPr>
        <w:footnoteRef/>
      </w:r>
      <w:r>
        <w:t xml:space="preserve"> </w:t>
      </w:r>
      <w:r w:rsidRPr="00792162">
        <w:rPr>
          <w:sz w:val="18"/>
          <w:szCs w:val="18"/>
        </w:rPr>
        <w:t xml:space="preserve">Black, Dirk E., Theodore E. Christensen, Jack T. </w:t>
      </w:r>
      <w:proofErr w:type="spellStart"/>
      <w:r w:rsidRPr="00792162">
        <w:rPr>
          <w:sz w:val="18"/>
          <w:szCs w:val="18"/>
        </w:rPr>
        <w:t>Ciesielski</w:t>
      </w:r>
      <w:proofErr w:type="spellEnd"/>
      <w:r w:rsidRPr="00792162">
        <w:rPr>
          <w:sz w:val="18"/>
          <w:szCs w:val="18"/>
        </w:rPr>
        <w:t xml:space="preserve">, and Benjamin C. Whipple. 2018. “Non-GAAP Reporting: Evidence from Academia and Current Practice.” </w:t>
      </w:r>
      <w:r w:rsidRPr="00792162">
        <w:rPr>
          <w:i/>
          <w:sz w:val="18"/>
          <w:szCs w:val="18"/>
        </w:rPr>
        <w:t>Journal of Business Finance and Accounting</w:t>
      </w:r>
      <w:r w:rsidRPr="00792162">
        <w:rPr>
          <w:sz w:val="18"/>
          <w:szCs w:val="18"/>
        </w:rPr>
        <w:t xml:space="preserve"> 45 (3–4): 259–94. </w:t>
      </w:r>
      <w:hyperlink r:id="rId38" w:history="1">
        <w:r w:rsidRPr="00792162">
          <w:rPr>
            <w:rStyle w:val="Hyperlink"/>
            <w:sz w:val="18"/>
            <w:szCs w:val="18"/>
          </w:rPr>
          <w:t>https://doi.org/10.1111/jbfa.12298</w:t>
        </w:r>
      </w:hyperlink>
      <w:r w:rsidRPr="00792162">
        <w:rPr>
          <w:sz w:val="18"/>
          <w:szCs w:val="18"/>
        </w:rPr>
        <w:t xml:space="preserve">. </w:t>
      </w:r>
    </w:p>
  </w:footnote>
  <w:footnote w:id="38">
    <w:p w:rsidR="00BC49B1" w:rsidRPr="002D25E0" w:rsidRDefault="00BC49B1" w:rsidP="006F5FE9">
      <w:pPr>
        <w:pStyle w:val="FootnoteText"/>
        <w:spacing w:line="240" w:lineRule="auto"/>
        <w:rPr>
          <w:lang w:val="en-CA"/>
        </w:rPr>
      </w:pPr>
      <w:r>
        <w:rPr>
          <w:rStyle w:val="FootnoteReference"/>
        </w:rPr>
        <w:footnoteRef/>
      </w:r>
      <w:r>
        <w:t xml:space="preserve"> </w:t>
      </w:r>
      <w:r w:rsidRPr="002D25E0">
        <w:rPr>
          <w:sz w:val="18"/>
          <w:szCs w:val="18"/>
          <w:lang w:val="en-CA"/>
        </w:rPr>
        <w:t xml:space="preserve">See </w:t>
      </w:r>
      <w:proofErr w:type="spellStart"/>
      <w:r w:rsidRPr="002D25E0">
        <w:rPr>
          <w:sz w:val="18"/>
          <w:szCs w:val="18"/>
          <w:lang w:val="en-CA"/>
        </w:rPr>
        <w:t>Scilipoti</w:t>
      </w:r>
      <w:proofErr w:type="spellEnd"/>
      <w:r w:rsidRPr="002D25E0">
        <w:rPr>
          <w:sz w:val="18"/>
          <w:szCs w:val="18"/>
          <w:lang w:val="en-CA"/>
        </w:rPr>
        <w:t>, in this document.</w:t>
      </w:r>
    </w:p>
  </w:footnote>
  <w:footnote w:id="39">
    <w:p w:rsidR="00BC49B1" w:rsidRPr="00792162" w:rsidRDefault="00BC49B1" w:rsidP="006F5FE9">
      <w:pPr>
        <w:pStyle w:val="FootnoteText"/>
        <w:spacing w:line="240" w:lineRule="auto"/>
        <w:rPr>
          <w:lang w:val="en-CA"/>
        </w:rPr>
      </w:pPr>
      <w:r>
        <w:rPr>
          <w:rStyle w:val="FootnoteReference"/>
        </w:rPr>
        <w:footnoteRef/>
      </w:r>
      <w:r>
        <w:t xml:space="preserve"> </w:t>
      </w:r>
      <w:r w:rsidRPr="00792162">
        <w:rPr>
          <w:sz w:val="18"/>
          <w:szCs w:val="18"/>
        </w:rPr>
        <w:t xml:space="preserve">For a series of papers on non-GAAP reporting, </w:t>
      </w:r>
      <w:r>
        <w:rPr>
          <w:sz w:val="18"/>
          <w:szCs w:val="18"/>
        </w:rPr>
        <w:t xml:space="preserve">including comparisons between analysts and managers, </w:t>
      </w:r>
      <w:r w:rsidRPr="00792162">
        <w:rPr>
          <w:sz w:val="18"/>
          <w:szCs w:val="18"/>
        </w:rPr>
        <w:t>see Ted</w:t>
      </w:r>
      <w:r>
        <w:rPr>
          <w:sz w:val="18"/>
          <w:szCs w:val="18"/>
        </w:rPr>
        <w:t xml:space="preserve"> Christensen’s</w:t>
      </w:r>
      <w:r w:rsidRPr="00792162">
        <w:rPr>
          <w:sz w:val="18"/>
          <w:szCs w:val="18"/>
        </w:rPr>
        <w:t xml:space="preserve"> </w:t>
      </w:r>
      <w:r>
        <w:rPr>
          <w:sz w:val="18"/>
          <w:szCs w:val="18"/>
        </w:rPr>
        <w:t>University of Georgia list of publications</w:t>
      </w:r>
      <w:r w:rsidRPr="00792162">
        <w:rPr>
          <w:sz w:val="18"/>
          <w:szCs w:val="18"/>
        </w:rPr>
        <w:t xml:space="preserve">, at </w:t>
      </w:r>
      <w:hyperlink r:id="rId39" w:history="1">
        <w:r w:rsidRPr="00792162">
          <w:rPr>
            <w:rStyle w:val="Hyperlink"/>
            <w:sz w:val="18"/>
            <w:szCs w:val="18"/>
          </w:rPr>
          <w:t>https://www.terry.uga.edu/_resources/documents/Christensen%20CV.pdf</w:t>
        </w:r>
      </w:hyperlink>
      <w:r>
        <w:rPr>
          <w:rStyle w:val="Hyperlink"/>
          <w:sz w:val="18"/>
          <w:szCs w:val="18"/>
        </w:rPr>
        <w:t>.</w:t>
      </w:r>
    </w:p>
  </w:footnote>
  <w:footnote w:id="40">
    <w:p w:rsidR="00BC49B1" w:rsidRPr="00660890" w:rsidRDefault="00BC49B1" w:rsidP="006F5FE9">
      <w:pPr>
        <w:pStyle w:val="FootnoteText"/>
        <w:spacing w:line="240" w:lineRule="auto"/>
        <w:rPr>
          <w:lang w:val="en-CA"/>
        </w:rPr>
      </w:pPr>
      <w:r>
        <w:rPr>
          <w:rStyle w:val="FootnoteReference"/>
        </w:rPr>
        <w:footnoteRef/>
      </w:r>
      <w:r>
        <w:t xml:space="preserve"> </w:t>
      </w:r>
      <w:r w:rsidRPr="000D7FAE">
        <w:rPr>
          <w:sz w:val="18"/>
          <w:szCs w:val="18"/>
        </w:rPr>
        <w:t xml:space="preserve">For a list of publications mentioned in </w:t>
      </w:r>
      <w:proofErr w:type="spellStart"/>
      <w:r w:rsidRPr="008B6D20">
        <w:rPr>
          <w:sz w:val="18"/>
          <w:szCs w:val="18"/>
        </w:rPr>
        <w:t>Anup</w:t>
      </w:r>
      <w:proofErr w:type="spellEnd"/>
      <w:r w:rsidRPr="008B6D20">
        <w:rPr>
          <w:sz w:val="18"/>
          <w:szCs w:val="18"/>
        </w:rPr>
        <w:t xml:space="preserve"> Srivastava</w:t>
      </w:r>
      <w:r>
        <w:rPr>
          <w:sz w:val="18"/>
          <w:szCs w:val="18"/>
        </w:rPr>
        <w:t xml:space="preserve">’s </w:t>
      </w:r>
      <w:r w:rsidRPr="000D7FAE">
        <w:rPr>
          <w:sz w:val="18"/>
          <w:szCs w:val="18"/>
        </w:rPr>
        <w:t xml:space="preserve">talk, see </w:t>
      </w:r>
      <w:proofErr w:type="spellStart"/>
      <w:r w:rsidRPr="000D7FAE">
        <w:rPr>
          <w:i/>
          <w:sz w:val="18"/>
          <w:szCs w:val="18"/>
        </w:rPr>
        <w:t>Anup</w:t>
      </w:r>
      <w:proofErr w:type="spellEnd"/>
      <w:r w:rsidRPr="000D7FAE">
        <w:rPr>
          <w:i/>
          <w:sz w:val="18"/>
          <w:szCs w:val="18"/>
        </w:rPr>
        <w:t xml:space="preserve"> Srivastava, Publications</w:t>
      </w:r>
      <w:r w:rsidR="00E571E3" w:rsidRPr="000D7FAE">
        <w:rPr>
          <w:i/>
          <w:sz w:val="18"/>
          <w:szCs w:val="18"/>
        </w:rPr>
        <w:t xml:space="preserve">, </w:t>
      </w:r>
      <w:r w:rsidR="00E571E3" w:rsidRPr="000D7FAE">
        <w:rPr>
          <w:sz w:val="18"/>
          <w:szCs w:val="18"/>
        </w:rPr>
        <w:t>at</w:t>
      </w:r>
      <w:r w:rsidRPr="000D7FAE">
        <w:rPr>
          <w:sz w:val="18"/>
          <w:szCs w:val="18"/>
        </w:rPr>
        <w:t xml:space="preserve"> </w:t>
      </w:r>
      <w:hyperlink r:id="rId40" w:history="1">
        <w:r w:rsidRPr="000D7FAE">
          <w:rPr>
            <w:rStyle w:val="Hyperlink"/>
            <w:sz w:val="18"/>
            <w:szCs w:val="18"/>
          </w:rPr>
          <w:t>http://haskayne.ucalgary.ca/haskayne_info/profiles/anup-srivastava</w:t>
        </w:r>
      </w:hyperlink>
      <w:r w:rsidRPr="000D7FAE">
        <w:rPr>
          <w:sz w:val="18"/>
          <w:szCs w:val="18"/>
        </w:rPr>
        <w:t xml:space="preserve">. </w:t>
      </w:r>
    </w:p>
  </w:footnote>
  <w:footnote w:id="41">
    <w:p w:rsidR="00BC49B1" w:rsidRPr="00D43697" w:rsidRDefault="00BC49B1" w:rsidP="006F5FE9">
      <w:pPr>
        <w:pStyle w:val="FootnoteText"/>
        <w:spacing w:line="240" w:lineRule="auto"/>
        <w:rPr>
          <w:sz w:val="18"/>
          <w:szCs w:val="18"/>
          <w:lang w:val="en-CA"/>
        </w:rPr>
      </w:pPr>
      <w:r>
        <w:rPr>
          <w:rStyle w:val="FootnoteReference"/>
        </w:rPr>
        <w:footnoteRef/>
      </w:r>
      <w:r>
        <w:t xml:space="preserve"> </w:t>
      </w:r>
      <w:r w:rsidRPr="00D43697">
        <w:rPr>
          <w:sz w:val="18"/>
          <w:szCs w:val="18"/>
        </w:rPr>
        <w:t xml:space="preserve">For more information, see a trilogy of papers by </w:t>
      </w:r>
      <w:proofErr w:type="spellStart"/>
      <w:r w:rsidRPr="00D43697">
        <w:rPr>
          <w:sz w:val="18"/>
          <w:szCs w:val="18"/>
        </w:rPr>
        <w:t>Govindarajan</w:t>
      </w:r>
      <w:proofErr w:type="spellEnd"/>
      <w:r w:rsidRPr="00D43697">
        <w:rPr>
          <w:sz w:val="18"/>
          <w:szCs w:val="18"/>
        </w:rPr>
        <w:t xml:space="preserve">, Vijay, </w:t>
      </w:r>
      <w:proofErr w:type="spellStart"/>
      <w:r w:rsidRPr="00D43697">
        <w:rPr>
          <w:sz w:val="18"/>
          <w:szCs w:val="18"/>
        </w:rPr>
        <w:t>Shivaram</w:t>
      </w:r>
      <w:proofErr w:type="spellEnd"/>
      <w:r w:rsidRPr="00D43697">
        <w:rPr>
          <w:sz w:val="18"/>
          <w:szCs w:val="18"/>
        </w:rPr>
        <w:t xml:space="preserve"> </w:t>
      </w:r>
      <w:proofErr w:type="spellStart"/>
      <w:r w:rsidRPr="00D43697">
        <w:rPr>
          <w:sz w:val="18"/>
          <w:szCs w:val="18"/>
        </w:rPr>
        <w:t>Rajgopal</w:t>
      </w:r>
      <w:proofErr w:type="spellEnd"/>
      <w:r w:rsidRPr="00D43697">
        <w:rPr>
          <w:sz w:val="18"/>
          <w:szCs w:val="18"/>
        </w:rPr>
        <w:t xml:space="preserve">, and </w:t>
      </w:r>
      <w:proofErr w:type="spellStart"/>
      <w:r w:rsidRPr="00D43697">
        <w:rPr>
          <w:sz w:val="18"/>
          <w:szCs w:val="18"/>
        </w:rPr>
        <w:t>Anup</w:t>
      </w:r>
      <w:proofErr w:type="spellEnd"/>
      <w:r w:rsidRPr="00D43697">
        <w:rPr>
          <w:sz w:val="18"/>
          <w:szCs w:val="18"/>
        </w:rPr>
        <w:t xml:space="preserve"> Srivastava, 2018, in </w:t>
      </w:r>
      <w:r w:rsidRPr="00D43697">
        <w:rPr>
          <w:i/>
          <w:sz w:val="18"/>
          <w:szCs w:val="18"/>
        </w:rPr>
        <w:t>Harvard Business Review</w:t>
      </w:r>
      <w:r w:rsidRPr="00D43697">
        <w:rPr>
          <w:sz w:val="18"/>
          <w:szCs w:val="18"/>
        </w:rPr>
        <w:t xml:space="preserve">, at </w:t>
      </w:r>
      <w:proofErr w:type="spellStart"/>
      <w:r w:rsidRPr="00D43697">
        <w:rPr>
          <w:i/>
          <w:sz w:val="18"/>
          <w:szCs w:val="18"/>
        </w:rPr>
        <w:t>Anup</w:t>
      </w:r>
      <w:proofErr w:type="spellEnd"/>
      <w:r w:rsidRPr="00D43697">
        <w:rPr>
          <w:i/>
          <w:sz w:val="18"/>
          <w:szCs w:val="18"/>
        </w:rPr>
        <w:t xml:space="preserve"> Srivastava, Publications, </w:t>
      </w:r>
      <w:r w:rsidRPr="00D43697">
        <w:rPr>
          <w:sz w:val="18"/>
          <w:szCs w:val="18"/>
        </w:rPr>
        <w:t xml:space="preserve"> at </w:t>
      </w:r>
      <w:hyperlink r:id="rId41" w:history="1">
        <w:r w:rsidRPr="00D43697">
          <w:rPr>
            <w:rStyle w:val="Hyperlink"/>
            <w:sz w:val="18"/>
            <w:szCs w:val="18"/>
          </w:rPr>
          <w:t>http://haskayne.ucalgary.ca/haskayne_info/profiles/anup-srivastava</w:t>
        </w:r>
      </w:hyperlink>
      <w:r w:rsidRPr="00D43697">
        <w:rPr>
          <w:sz w:val="18"/>
          <w:szCs w:val="18"/>
        </w:rPr>
        <w:t>: 1) “Why Financial Statements Don’t Work for Digital Companies.” 2) “A blueprint for digital companies’ financial reporting.” 3) “Why we need to update financial reporting for the digital era.”</w:t>
      </w:r>
    </w:p>
  </w:footnote>
  <w:footnote w:id="42">
    <w:p w:rsidR="00BC49B1" w:rsidRPr="00994150" w:rsidRDefault="00BC49B1" w:rsidP="006F5FE9">
      <w:pPr>
        <w:pStyle w:val="FootnoteText"/>
        <w:spacing w:line="240" w:lineRule="auto"/>
        <w:rPr>
          <w:i/>
          <w:lang w:val="en-CA"/>
        </w:rPr>
      </w:pPr>
      <w:r>
        <w:rPr>
          <w:rStyle w:val="FootnoteReference"/>
        </w:rPr>
        <w:footnoteRef/>
      </w:r>
      <w:r>
        <w:t xml:space="preserve"> </w:t>
      </w:r>
      <w:r w:rsidRPr="00AE250C">
        <w:rPr>
          <w:sz w:val="18"/>
          <w:szCs w:val="18"/>
        </w:rPr>
        <w:t>Generously co-funded by CPA Ontario and Deloitte LLP.</w:t>
      </w:r>
      <w:r>
        <w:rPr>
          <w:sz w:val="18"/>
          <w:szCs w:val="18"/>
        </w:rPr>
        <w:t xml:space="preserve"> Currently, the working title of the as yet unpublished research is </w:t>
      </w:r>
      <w:r w:rsidRPr="00994150">
        <w:rPr>
          <w:i/>
          <w:sz w:val="18"/>
          <w:szCs w:val="18"/>
        </w:rPr>
        <w:t>A Study of the Relevance of Key Performance Indicators (KPIs) to Market Participants</w:t>
      </w:r>
      <w:r>
        <w:rPr>
          <w:sz w:val="18"/>
          <w:szCs w:val="18"/>
        </w:rPr>
        <w:t>.</w:t>
      </w:r>
    </w:p>
  </w:footnote>
  <w:footnote w:id="43">
    <w:p w:rsidR="00BC49B1" w:rsidRPr="002752E3" w:rsidRDefault="00BC49B1" w:rsidP="006F5FE9">
      <w:pPr>
        <w:pStyle w:val="FootnoteText"/>
        <w:spacing w:line="240" w:lineRule="auto"/>
        <w:rPr>
          <w:sz w:val="18"/>
          <w:szCs w:val="18"/>
        </w:rPr>
      </w:pPr>
      <w:r>
        <w:rPr>
          <w:rStyle w:val="FootnoteReference"/>
        </w:rPr>
        <w:footnoteRef/>
      </w:r>
      <w:r>
        <w:t xml:space="preserve"> </w:t>
      </w:r>
      <w:r>
        <w:rPr>
          <w:sz w:val="18"/>
          <w:szCs w:val="18"/>
        </w:rPr>
        <w:t>S</w:t>
      </w:r>
      <w:r w:rsidRPr="002752E3">
        <w:rPr>
          <w:sz w:val="18"/>
          <w:szCs w:val="18"/>
        </w:rPr>
        <w:t xml:space="preserve">omething that creates value for one firm is not necessarily the same thing for another firm. </w:t>
      </w:r>
    </w:p>
  </w:footnote>
  <w:footnote w:id="44">
    <w:p w:rsidR="00BC49B1" w:rsidRPr="00363964" w:rsidRDefault="00BC49B1" w:rsidP="006F5FE9">
      <w:pPr>
        <w:pStyle w:val="FootnoteText"/>
        <w:spacing w:line="240" w:lineRule="auto"/>
        <w:rPr>
          <w:lang w:val="en-CA"/>
        </w:rPr>
      </w:pPr>
      <w:r>
        <w:rPr>
          <w:rStyle w:val="FootnoteReference"/>
        </w:rPr>
        <w:footnoteRef/>
      </w:r>
      <w:r>
        <w:t xml:space="preserve"> </w:t>
      </w:r>
      <w:r w:rsidRPr="00363964">
        <w:rPr>
          <w:sz w:val="18"/>
          <w:szCs w:val="18"/>
        </w:rPr>
        <w:t>The data set used was a sample of U.S. firms for which S&amp;P</w:t>
      </w:r>
      <w:r>
        <w:rPr>
          <w:sz w:val="18"/>
          <w:szCs w:val="18"/>
        </w:rPr>
        <w:t xml:space="preserve"> </w:t>
      </w:r>
      <w:r w:rsidRPr="00363964">
        <w:rPr>
          <w:sz w:val="18"/>
          <w:szCs w:val="18"/>
        </w:rPr>
        <w:t xml:space="preserve">Capital </w:t>
      </w:r>
      <w:r>
        <w:rPr>
          <w:sz w:val="18"/>
          <w:szCs w:val="18"/>
        </w:rPr>
        <w:t xml:space="preserve">IQ (see </w:t>
      </w:r>
      <w:hyperlink r:id="rId42" w:history="1">
        <w:r w:rsidRPr="009C1653">
          <w:rPr>
            <w:rStyle w:val="Hyperlink"/>
            <w:sz w:val="18"/>
            <w:szCs w:val="18"/>
          </w:rPr>
          <w:t>https://www.spglobal.com/marketintelligence/en/solutions/sp-capital-iq-platform</w:t>
        </w:r>
      </w:hyperlink>
      <w:r>
        <w:rPr>
          <w:sz w:val="18"/>
          <w:szCs w:val="18"/>
        </w:rPr>
        <w:t xml:space="preserve">) </w:t>
      </w:r>
      <w:r w:rsidRPr="00363964">
        <w:rPr>
          <w:sz w:val="18"/>
          <w:szCs w:val="18"/>
        </w:rPr>
        <w:t>had collected information on KPIs. The sample spans 2011-2016, ending slightly before the curr</w:t>
      </w:r>
      <w:r>
        <w:rPr>
          <w:sz w:val="18"/>
          <w:szCs w:val="18"/>
        </w:rPr>
        <w:t xml:space="preserve">ent period in order to analyze </w:t>
      </w:r>
      <w:r w:rsidRPr="00363964">
        <w:rPr>
          <w:sz w:val="18"/>
          <w:szCs w:val="18"/>
        </w:rPr>
        <w:t xml:space="preserve">future implications.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B1" w:rsidRDefault="00BC49B1" w:rsidP="001A6A93">
    <w:pPr>
      <w:pStyle w:val="Header"/>
      <w:tabs>
        <w:tab w:val="clear" w:pos="4680"/>
        <w:tab w:val="clear" w:pos="9360"/>
        <w:tab w:val="left" w:pos="2832"/>
      </w:tabs>
    </w:pPr>
    <w:r w:rsidRPr="00872456">
      <w:rPr>
        <w:noProof/>
        <w:sz w:val="32"/>
        <w:szCs w:val="32"/>
      </w:rPr>
      <w:drawing>
        <wp:anchor distT="0" distB="0" distL="114300" distR="114300" simplePos="0" relativeHeight="251660288" behindDoc="1" locked="0" layoutInCell="1" allowOverlap="1" wp14:anchorId="69944EAA" wp14:editId="799ABB6D">
          <wp:simplePos x="0" y="0"/>
          <wp:positionH relativeFrom="column">
            <wp:posOffset>4958715</wp:posOffset>
          </wp:positionH>
          <wp:positionV relativeFrom="paragraph">
            <wp:posOffset>-130810</wp:posOffset>
          </wp:positionV>
          <wp:extent cx="677545" cy="431800"/>
          <wp:effectExtent l="0" t="0" r="8255" b="0"/>
          <wp:wrapThrough wrapText="bothSides">
            <wp:wrapPolygon edited="0">
              <wp:start x="3644" y="953"/>
              <wp:lineTo x="1215" y="6671"/>
              <wp:lineTo x="2429" y="13341"/>
              <wp:lineTo x="12146" y="18106"/>
              <wp:lineTo x="12146" y="20012"/>
              <wp:lineTo x="20041" y="20012"/>
              <wp:lineTo x="21256" y="11435"/>
              <wp:lineTo x="17612" y="7624"/>
              <wp:lineTo x="6073" y="953"/>
              <wp:lineTo x="3644" y="953"/>
            </wp:wrapPolygon>
          </wp:wrapThrough>
          <wp:docPr id="13" name="Picture 13" descr="CPA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 Ontari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015457A" wp14:editId="0B171CFC">
          <wp:simplePos x="0" y="0"/>
          <wp:positionH relativeFrom="column">
            <wp:posOffset>14605</wp:posOffset>
          </wp:positionH>
          <wp:positionV relativeFrom="paragraph">
            <wp:posOffset>-85725</wp:posOffset>
          </wp:positionV>
          <wp:extent cx="1281430" cy="337185"/>
          <wp:effectExtent l="0" t="0" r="0" b="5715"/>
          <wp:wrapThrough wrapText="bothSides">
            <wp:wrapPolygon edited="0">
              <wp:start x="0" y="0"/>
              <wp:lineTo x="0" y="20746"/>
              <wp:lineTo x="21193" y="20746"/>
              <wp:lineTo x="2119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 PA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1430" cy="337185"/>
                  </a:xfrm>
                  <a:prstGeom prst="rect">
                    <a:avLst/>
                  </a:prstGeom>
                </pic:spPr>
              </pic:pic>
            </a:graphicData>
          </a:graphic>
          <wp14:sizeRelH relativeFrom="page">
            <wp14:pctWidth>0</wp14:pctWidth>
          </wp14:sizeRelH>
          <wp14:sizeRelV relativeFrom="page">
            <wp14:pctHeight>0</wp14:pctHeight>
          </wp14:sizeRelV>
        </wp:anchor>
      </w:drawing>
    </w:r>
    <w:r>
      <w:tab/>
    </w:r>
  </w:p>
  <w:p w:rsidR="00BC49B1" w:rsidRDefault="00BC49B1" w:rsidP="00257AE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B1" w:rsidRDefault="00BC49B1" w:rsidP="00957221">
    <w:pPr>
      <w:pStyle w:val="Header"/>
      <w:tabs>
        <w:tab w:val="clear" w:pos="4680"/>
        <w:tab w:val="clear" w:pos="9360"/>
        <w:tab w:val="left" w:pos="2832"/>
      </w:tabs>
    </w:pPr>
    <w:r>
      <w:tab/>
    </w:r>
  </w:p>
  <w:p w:rsidR="00BC49B1" w:rsidRDefault="00BC49B1" w:rsidP="00EA49A6">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B1" w:rsidRDefault="00BB1BD8" w:rsidP="00EA49A6">
    <w:pPr>
      <w:pStyle w:val="Header"/>
      <w:tabs>
        <w:tab w:val="clear" w:pos="4680"/>
        <w:tab w:val="clear" w:pos="9360"/>
        <w:tab w:val="left" w:pos="2832"/>
      </w:tabs>
    </w:pPr>
    <w:r>
      <w:rPr>
        <w:noProof/>
      </w:rPr>
      <w:drawing>
        <wp:anchor distT="0" distB="0" distL="114300" distR="114300" simplePos="0" relativeHeight="251662336" behindDoc="1" locked="0" layoutInCell="1" allowOverlap="1" wp14:anchorId="498D4C1D" wp14:editId="4CADD1F8">
          <wp:simplePos x="0" y="0"/>
          <wp:positionH relativeFrom="column">
            <wp:posOffset>413294</wp:posOffset>
          </wp:positionH>
          <wp:positionV relativeFrom="paragraph">
            <wp:posOffset>-154849</wp:posOffset>
          </wp:positionV>
          <wp:extent cx="2151380" cy="565785"/>
          <wp:effectExtent l="0" t="0" r="1270" b="5715"/>
          <wp:wrapThrough wrapText="bothSides">
            <wp:wrapPolygon edited="0">
              <wp:start x="0" y="0"/>
              <wp:lineTo x="0" y="21091"/>
              <wp:lineTo x="21421" y="21091"/>
              <wp:lineTo x="2142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 PA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1380" cy="565785"/>
                  </a:xfrm>
                  <a:prstGeom prst="rect">
                    <a:avLst/>
                  </a:prstGeom>
                </pic:spPr>
              </pic:pic>
            </a:graphicData>
          </a:graphic>
          <wp14:sizeRelH relativeFrom="page">
            <wp14:pctWidth>0</wp14:pctWidth>
          </wp14:sizeRelH>
          <wp14:sizeRelV relativeFrom="page">
            <wp14:pctHeight>0</wp14:pctHeight>
          </wp14:sizeRelV>
        </wp:anchor>
      </w:drawing>
    </w:r>
    <w:r w:rsidRPr="00872456">
      <w:rPr>
        <w:noProof/>
        <w:sz w:val="32"/>
        <w:szCs w:val="32"/>
      </w:rPr>
      <w:drawing>
        <wp:anchor distT="0" distB="0" distL="114300" distR="114300" simplePos="0" relativeHeight="251663360" behindDoc="1" locked="0" layoutInCell="1" allowOverlap="1" wp14:anchorId="185E3F21" wp14:editId="72A89C9E">
          <wp:simplePos x="0" y="0"/>
          <wp:positionH relativeFrom="column">
            <wp:posOffset>5048250</wp:posOffset>
          </wp:positionH>
          <wp:positionV relativeFrom="paragraph">
            <wp:posOffset>-257810</wp:posOffset>
          </wp:positionV>
          <wp:extent cx="956945" cy="608965"/>
          <wp:effectExtent l="0" t="0" r="0" b="0"/>
          <wp:wrapThrough wrapText="bothSides">
            <wp:wrapPolygon edited="0">
              <wp:start x="3870" y="2027"/>
              <wp:lineTo x="2150" y="6081"/>
              <wp:lineTo x="2580" y="12163"/>
              <wp:lineTo x="7310" y="14190"/>
              <wp:lineTo x="11610" y="17568"/>
              <wp:lineTo x="12040" y="18920"/>
              <wp:lineTo x="19780" y="18920"/>
              <wp:lineTo x="20210" y="10811"/>
              <wp:lineTo x="16770" y="8108"/>
              <wp:lineTo x="6020" y="2027"/>
              <wp:lineTo x="3870" y="2027"/>
            </wp:wrapPolygon>
          </wp:wrapThrough>
          <wp:docPr id="7" name="Picture 7" descr="CPA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 Ontari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6945" cy="608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9B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47D2"/>
    <w:multiLevelType w:val="hybridMultilevel"/>
    <w:tmpl w:val="1FE60BCE"/>
    <w:lvl w:ilvl="0" w:tplc="426C8644">
      <w:start w:val="1"/>
      <w:numFmt w:val="bullet"/>
      <w:lvlText w:val=""/>
      <w:lvlJc w:val="left"/>
      <w:pPr>
        <w:ind w:left="1440" w:hanging="360"/>
      </w:pPr>
      <w:rPr>
        <w:rFonts w:ascii="Wingdings" w:hAnsi="Wingdings" w:hint="default"/>
        <w:color w:val="365F91" w:themeColor="accent1" w:themeShade="BF"/>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FE041D0"/>
    <w:multiLevelType w:val="hybridMultilevel"/>
    <w:tmpl w:val="EA72DC32"/>
    <w:lvl w:ilvl="0" w:tplc="426C8644">
      <w:start w:val="1"/>
      <w:numFmt w:val="bullet"/>
      <w:lvlText w:val=""/>
      <w:lvlJc w:val="left"/>
      <w:pPr>
        <w:ind w:left="1080" w:hanging="360"/>
      </w:pPr>
      <w:rPr>
        <w:rFonts w:ascii="Wingdings" w:hAnsi="Wingdings" w:hint="default"/>
        <w:color w:val="365F91" w:themeColor="accent1" w:themeShade="BF"/>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5FD4140"/>
    <w:multiLevelType w:val="hybridMultilevel"/>
    <w:tmpl w:val="BFE8D2AC"/>
    <w:lvl w:ilvl="0" w:tplc="426C8644">
      <w:start w:val="1"/>
      <w:numFmt w:val="bullet"/>
      <w:lvlText w:val=""/>
      <w:lvlJc w:val="left"/>
      <w:pPr>
        <w:ind w:left="1080" w:hanging="360"/>
      </w:pPr>
      <w:rPr>
        <w:rFonts w:ascii="Wingdings" w:hAnsi="Wingdings" w:hint="default"/>
        <w:color w:val="365F91" w:themeColor="accent1" w:themeShade="BF"/>
        <w:sz w:val="16"/>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633571E"/>
    <w:multiLevelType w:val="hybridMultilevel"/>
    <w:tmpl w:val="A1CCA8C8"/>
    <w:lvl w:ilvl="0" w:tplc="426C8644">
      <w:start w:val="1"/>
      <w:numFmt w:val="bullet"/>
      <w:lvlText w:val=""/>
      <w:lvlJc w:val="left"/>
      <w:pPr>
        <w:ind w:left="1487" w:hanging="360"/>
      </w:pPr>
      <w:rPr>
        <w:rFonts w:ascii="Wingdings" w:hAnsi="Wingdings" w:hint="default"/>
        <w:color w:val="365F91" w:themeColor="accent1" w:themeShade="BF"/>
        <w:sz w:val="16"/>
      </w:rPr>
    </w:lvl>
    <w:lvl w:ilvl="1" w:tplc="10090005">
      <w:start w:val="1"/>
      <w:numFmt w:val="bullet"/>
      <w:lvlText w:val=""/>
      <w:lvlJc w:val="left"/>
      <w:pPr>
        <w:ind w:left="2207" w:hanging="360"/>
      </w:pPr>
      <w:rPr>
        <w:rFonts w:ascii="Wingdings" w:hAnsi="Wingdings" w:hint="default"/>
      </w:rPr>
    </w:lvl>
    <w:lvl w:ilvl="2" w:tplc="10090005">
      <w:start w:val="1"/>
      <w:numFmt w:val="bullet"/>
      <w:lvlText w:val=""/>
      <w:lvlJc w:val="left"/>
      <w:pPr>
        <w:ind w:left="2927" w:hanging="360"/>
      </w:pPr>
      <w:rPr>
        <w:rFonts w:ascii="Wingdings" w:hAnsi="Wingdings" w:hint="default"/>
      </w:rPr>
    </w:lvl>
    <w:lvl w:ilvl="3" w:tplc="10090001" w:tentative="1">
      <w:start w:val="1"/>
      <w:numFmt w:val="bullet"/>
      <w:lvlText w:val=""/>
      <w:lvlJc w:val="left"/>
      <w:pPr>
        <w:ind w:left="3647" w:hanging="360"/>
      </w:pPr>
      <w:rPr>
        <w:rFonts w:ascii="Symbol" w:hAnsi="Symbol" w:hint="default"/>
      </w:rPr>
    </w:lvl>
    <w:lvl w:ilvl="4" w:tplc="10090003" w:tentative="1">
      <w:start w:val="1"/>
      <w:numFmt w:val="bullet"/>
      <w:lvlText w:val="o"/>
      <w:lvlJc w:val="left"/>
      <w:pPr>
        <w:ind w:left="4367" w:hanging="360"/>
      </w:pPr>
      <w:rPr>
        <w:rFonts w:ascii="Courier New" w:hAnsi="Courier New" w:cs="Courier New" w:hint="default"/>
      </w:rPr>
    </w:lvl>
    <w:lvl w:ilvl="5" w:tplc="10090005" w:tentative="1">
      <w:start w:val="1"/>
      <w:numFmt w:val="bullet"/>
      <w:lvlText w:val=""/>
      <w:lvlJc w:val="left"/>
      <w:pPr>
        <w:ind w:left="5087" w:hanging="360"/>
      </w:pPr>
      <w:rPr>
        <w:rFonts w:ascii="Wingdings" w:hAnsi="Wingdings" w:hint="default"/>
      </w:rPr>
    </w:lvl>
    <w:lvl w:ilvl="6" w:tplc="10090001" w:tentative="1">
      <w:start w:val="1"/>
      <w:numFmt w:val="bullet"/>
      <w:lvlText w:val=""/>
      <w:lvlJc w:val="left"/>
      <w:pPr>
        <w:ind w:left="5807" w:hanging="360"/>
      </w:pPr>
      <w:rPr>
        <w:rFonts w:ascii="Symbol" w:hAnsi="Symbol" w:hint="default"/>
      </w:rPr>
    </w:lvl>
    <w:lvl w:ilvl="7" w:tplc="10090003" w:tentative="1">
      <w:start w:val="1"/>
      <w:numFmt w:val="bullet"/>
      <w:lvlText w:val="o"/>
      <w:lvlJc w:val="left"/>
      <w:pPr>
        <w:ind w:left="6527" w:hanging="360"/>
      </w:pPr>
      <w:rPr>
        <w:rFonts w:ascii="Courier New" w:hAnsi="Courier New" w:cs="Courier New" w:hint="default"/>
      </w:rPr>
    </w:lvl>
    <w:lvl w:ilvl="8" w:tplc="10090005" w:tentative="1">
      <w:start w:val="1"/>
      <w:numFmt w:val="bullet"/>
      <w:lvlText w:val=""/>
      <w:lvlJc w:val="left"/>
      <w:pPr>
        <w:ind w:left="7247" w:hanging="360"/>
      </w:pPr>
      <w:rPr>
        <w:rFonts w:ascii="Wingdings" w:hAnsi="Wingdings" w:hint="default"/>
      </w:rPr>
    </w:lvl>
  </w:abstractNum>
  <w:abstractNum w:abstractNumId="4" w15:restartNumberingAfterBreak="0">
    <w:nsid w:val="1B42714F"/>
    <w:multiLevelType w:val="hybridMultilevel"/>
    <w:tmpl w:val="5532D494"/>
    <w:lvl w:ilvl="0" w:tplc="426C8644">
      <w:start w:val="1"/>
      <w:numFmt w:val="bullet"/>
      <w:lvlText w:val=""/>
      <w:lvlJc w:val="left"/>
      <w:pPr>
        <w:ind w:left="1080" w:hanging="360"/>
      </w:pPr>
      <w:rPr>
        <w:rFonts w:ascii="Wingdings" w:hAnsi="Wingdings" w:hint="default"/>
        <w:color w:val="365F91" w:themeColor="accent1" w:themeShade="BF"/>
        <w:sz w:val="16"/>
      </w:rPr>
    </w:lvl>
    <w:lvl w:ilvl="1" w:tplc="10090005">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B787329"/>
    <w:multiLevelType w:val="hybridMultilevel"/>
    <w:tmpl w:val="7F520BCA"/>
    <w:lvl w:ilvl="0" w:tplc="F6526E58">
      <w:start w:val="1"/>
      <w:numFmt w:val="bullet"/>
      <w:lvlText w:val=""/>
      <w:lvlJc w:val="left"/>
      <w:pPr>
        <w:ind w:left="2160" w:hanging="360"/>
      </w:pPr>
      <w:rPr>
        <w:rFonts w:ascii="Wingdings" w:hAnsi="Wingdings" w:hint="default"/>
        <w:color w:val="1F497D" w:themeColor="text2"/>
        <w:sz w:val="16"/>
      </w:rPr>
    </w:lvl>
    <w:lvl w:ilvl="1" w:tplc="5E429452">
      <w:start w:val="1"/>
      <w:numFmt w:val="bullet"/>
      <w:lvlText w:val=""/>
      <w:lvlJc w:val="left"/>
      <w:pPr>
        <w:ind w:left="2880" w:hanging="360"/>
      </w:pPr>
      <w:rPr>
        <w:rFonts w:ascii="Wingdings" w:hAnsi="Wingdings" w:hint="default"/>
        <w:color w:val="365F91" w:themeColor="accent1" w:themeShade="BF"/>
        <w:sz w:val="20"/>
        <w:szCs w:val="20"/>
      </w:rPr>
    </w:lvl>
    <w:lvl w:ilvl="2" w:tplc="10090005">
      <w:start w:val="1"/>
      <w:numFmt w:val="bullet"/>
      <w:lvlText w:val=""/>
      <w:lvlJc w:val="left"/>
      <w:pPr>
        <w:ind w:left="3600" w:hanging="360"/>
      </w:pPr>
      <w:rPr>
        <w:rFonts w:ascii="Wingdings" w:hAnsi="Wingdings" w:hint="default"/>
        <w:color w:val="365F91" w:themeColor="accent1" w:themeShade="BF"/>
        <w:sz w:val="16"/>
      </w:rPr>
    </w:lvl>
    <w:lvl w:ilvl="3" w:tplc="1009000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D5573D2"/>
    <w:multiLevelType w:val="hybridMultilevel"/>
    <w:tmpl w:val="0C72D5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7F527B"/>
    <w:multiLevelType w:val="hybridMultilevel"/>
    <w:tmpl w:val="E15C1F66"/>
    <w:lvl w:ilvl="0" w:tplc="5E429452">
      <w:start w:val="1"/>
      <w:numFmt w:val="bullet"/>
      <w:lvlText w:val=""/>
      <w:lvlJc w:val="left"/>
      <w:pPr>
        <w:ind w:left="2160" w:hanging="360"/>
      </w:pPr>
      <w:rPr>
        <w:rFonts w:ascii="Wingdings" w:hAnsi="Wingdings" w:hint="default"/>
        <w:color w:val="365F91" w:themeColor="accent1" w:themeShade="BF"/>
        <w:sz w:val="20"/>
        <w:szCs w:val="20"/>
      </w:rPr>
    </w:lvl>
    <w:lvl w:ilvl="1" w:tplc="5E429452">
      <w:start w:val="1"/>
      <w:numFmt w:val="bullet"/>
      <w:lvlText w:val=""/>
      <w:lvlJc w:val="left"/>
      <w:pPr>
        <w:ind w:left="2880" w:hanging="360"/>
      </w:pPr>
      <w:rPr>
        <w:rFonts w:ascii="Wingdings" w:hAnsi="Wingdings" w:hint="default"/>
        <w:color w:val="365F91" w:themeColor="accent1" w:themeShade="BF"/>
        <w:sz w:val="20"/>
        <w:szCs w:val="20"/>
      </w:rPr>
    </w:lvl>
    <w:lvl w:ilvl="2" w:tplc="10090005">
      <w:start w:val="1"/>
      <w:numFmt w:val="bullet"/>
      <w:lvlText w:val=""/>
      <w:lvlJc w:val="left"/>
      <w:pPr>
        <w:ind w:left="3600" w:hanging="360"/>
      </w:pPr>
      <w:rPr>
        <w:rFonts w:ascii="Wingdings" w:hAnsi="Wingdings" w:hint="default"/>
        <w:color w:val="365F91" w:themeColor="accent1" w:themeShade="BF"/>
        <w:sz w:val="16"/>
      </w:rPr>
    </w:lvl>
    <w:lvl w:ilvl="3" w:tplc="1009000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215A22C8"/>
    <w:multiLevelType w:val="hybridMultilevel"/>
    <w:tmpl w:val="04D0FD92"/>
    <w:lvl w:ilvl="0" w:tplc="426C8644">
      <w:start w:val="1"/>
      <w:numFmt w:val="bullet"/>
      <w:lvlText w:val=""/>
      <w:lvlJc w:val="left"/>
      <w:pPr>
        <w:ind w:left="1440" w:hanging="360"/>
      </w:pPr>
      <w:rPr>
        <w:rFonts w:ascii="Wingdings" w:hAnsi="Wingdings" w:hint="default"/>
        <w:color w:val="365F91" w:themeColor="accent1" w:themeShade="BF"/>
        <w:sz w:val="16"/>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1F915C0"/>
    <w:multiLevelType w:val="hybridMultilevel"/>
    <w:tmpl w:val="627496C2"/>
    <w:lvl w:ilvl="0" w:tplc="426C8644">
      <w:start w:val="1"/>
      <w:numFmt w:val="bullet"/>
      <w:lvlText w:val=""/>
      <w:lvlJc w:val="left"/>
      <w:pPr>
        <w:ind w:left="1080" w:hanging="360"/>
      </w:pPr>
      <w:rPr>
        <w:rFonts w:ascii="Wingdings" w:hAnsi="Wingdings" w:hint="default"/>
        <w:color w:val="365F91" w:themeColor="accent1" w:themeShade="BF"/>
        <w:sz w:val="16"/>
      </w:rPr>
    </w:lvl>
    <w:lvl w:ilvl="1" w:tplc="F6526E58">
      <w:start w:val="1"/>
      <w:numFmt w:val="bullet"/>
      <w:lvlText w:val=""/>
      <w:lvlJc w:val="left"/>
      <w:pPr>
        <w:ind w:left="1800" w:hanging="360"/>
      </w:pPr>
      <w:rPr>
        <w:rFonts w:ascii="Wingdings" w:hAnsi="Wingdings" w:hint="default"/>
        <w:color w:val="1F497D" w:themeColor="text2"/>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B2036D4"/>
    <w:multiLevelType w:val="hybridMultilevel"/>
    <w:tmpl w:val="39D4E20C"/>
    <w:lvl w:ilvl="0" w:tplc="426C8644">
      <w:start w:val="1"/>
      <w:numFmt w:val="bullet"/>
      <w:lvlText w:val=""/>
      <w:lvlJc w:val="left"/>
      <w:pPr>
        <w:ind w:left="1440" w:hanging="360"/>
      </w:pPr>
      <w:rPr>
        <w:rFonts w:ascii="Wingdings" w:hAnsi="Wingdings" w:hint="default"/>
        <w:color w:val="365F91" w:themeColor="accent1" w:themeShade="BF"/>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D1D7973"/>
    <w:multiLevelType w:val="hybridMultilevel"/>
    <w:tmpl w:val="0BE811AA"/>
    <w:lvl w:ilvl="0" w:tplc="5E429452">
      <w:start w:val="1"/>
      <w:numFmt w:val="bullet"/>
      <w:lvlText w:val=""/>
      <w:lvlJc w:val="left"/>
      <w:pPr>
        <w:ind w:left="1440" w:hanging="360"/>
      </w:pPr>
      <w:rPr>
        <w:rFonts w:ascii="Wingdings" w:hAnsi="Wingdings" w:hint="default"/>
        <w:color w:val="365F91" w:themeColor="accent1" w:themeShade="BF"/>
        <w:sz w:val="20"/>
        <w:szCs w:val="20"/>
      </w:rPr>
    </w:lvl>
    <w:lvl w:ilvl="1" w:tplc="5E429452">
      <w:start w:val="1"/>
      <w:numFmt w:val="bullet"/>
      <w:lvlText w:val=""/>
      <w:lvlJc w:val="left"/>
      <w:pPr>
        <w:ind w:left="2160" w:hanging="360"/>
      </w:pPr>
      <w:rPr>
        <w:rFonts w:ascii="Wingdings" w:hAnsi="Wingdings" w:hint="default"/>
        <w:color w:val="365F91" w:themeColor="accent1" w:themeShade="BF"/>
        <w:sz w:val="20"/>
        <w:szCs w:val="20"/>
      </w:rPr>
    </w:lvl>
    <w:lvl w:ilvl="2" w:tplc="10090005">
      <w:start w:val="1"/>
      <w:numFmt w:val="bullet"/>
      <w:lvlText w:val=""/>
      <w:lvlJc w:val="left"/>
      <w:pPr>
        <w:ind w:left="2880" w:hanging="360"/>
      </w:pPr>
      <w:rPr>
        <w:rFonts w:ascii="Wingdings" w:hAnsi="Wingdings" w:hint="default"/>
        <w:color w:val="365F91" w:themeColor="accent1" w:themeShade="BF"/>
        <w:sz w:val="16"/>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1816059"/>
    <w:multiLevelType w:val="hybridMultilevel"/>
    <w:tmpl w:val="0CCE7886"/>
    <w:lvl w:ilvl="0" w:tplc="426C8644">
      <w:start w:val="1"/>
      <w:numFmt w:val="bullet"/>
      <w:lvlText w:val=""/>
      <w:lvlJc w:val="left"/>
      <w:pPr>
        <w:ind w:left="1080" w:hanging="360"/>
      </w:pPr>
      <w:rPr>
        <w:rFonts w:ascii="Wingdings" w:hAnsi="Wingdings" w:hint="default"/>
        <w:color w:val="365F91" w:themeColor="accent1" w:themeShade="BF"/>
        <w:sz w:val="16"/>
      </w:rPr>
    </w:lvl>
    <w:lvl w:ilvl="1" w:tplc="10090005">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2594F55"/>
    <w:multiLevelType w:val="hybridMultilevel"/>
    <w:tmpl w:val="60F07008"/>
    <w:lvl w:ilvl="0" w:tplc="426C8644">
      <w:start w:val="1"/>
      <w:numFmt w:val="bullet"/>
      <w:lvlText w:val=""/>
      <w:lvlJc w:val="left"/>
      <w:pPr>
        <w:ind w:left="1440" w:hanging="360"/>
      </w:pPr>
      <w:rPr>
        <w:rFonts w:ascii="Wingdings" w:hAnsi="Wingdings" w:hint="default"/>
        <w:color w:val="365F91" w:themeColor="accent1" w:themeShade="BF"/>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B0F712E"/>
    <w:multiLevelType w:val="hybridMultilevel"/>
    <w:tmpl w:val="4BFA0D74"/>
    <w:lvl w:ilvl="0" w:tplc="426C8644">
      <w:start w:val="1"/>
      <w:numFmt w:val="bullet"/>
      <w:lvlText w:val=""/>
      <w:lvlJc w:val="left"/>
      <w:pPr>
        <w:ind w:left="2160" w:hanging="360"/>
      </w:pPr>
      <w:rPr>
        <w:rFonts w:ascii="Wingdings" w:hAnsi="Wingdings" w:hint="default"/>
        <w:color w:val="365F91" w:themeColor="accent1" w:themeShade="BF"/>
        <w:sz w:val="16"/>
      </w:rPr>
    </w:lvl>
    <w:lvl w:ilvl="1" w:tplc="5E429452">
      <w:start w:val="1"/>
      <w:numFmt w:val="bullet"/>
      <w:lvlText w:val=""/>
      <w:lvlJc w:val="left"/>
      <w:pPr>
        <w:ind w:left="2880" w:hanging="360"/>
      </w:pPr>
      <w:rPr>
        <w:rFonts w:ascii="Wingdings" w:hAnsi="Wingdings" w:hint="default"/>
        <w:color w:val="365F91" w:themeColor="accent1" w:themeShade="BF"/>
        <w:sz w:val="20"/>
        <w:szCs w:val="20"/>
      </w:rPr>
    </w:lvl>
    <w:lvl w:ilvl="2" w:tplc="10090005">
      <w:start w:val="1"/>
      <w:numFmt w:val="bullet"/>
      <w:lvlText w:val=""/>
      <w:lvlJc w:val="left"/>
      <w:pPr>
        <w:ind w:left="3600" w:hanging="360"/>
      </w:pPr>
      <w:rPr>
        <w:rFonts w:ascii="Wingdings" w:hAnsi="Wingdings" w:hint="default"/>
        <w:color w:val="365F91" w:themeColor="accent1" w:themeShade="BF"/>
        <w:sz w:val="16"/>
      </w:rPr>
    </w:lvl>
    <w:lvl w:ilvl="3" w:tplc="1009000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3B515071"/>
    <w:multiLevelType w:val="hybridMultilevel"/>
    <w:tmpl w:val="1DFA4EE0"/>
    <w:lvl w:ilvl="0" w:tplc="6874C796">
      <w:start w:val="1"/>
      <w:numFmt w:val="bullet"/>
      <w:pStyle w:val="Heading4"/>
      <w:lvlText w:val=""/>
      <w:lvlJc w:val="left"/>
      <w:pPr>
        <w:ind w:left="1080" w:hanging="360"/>
      </w:pPr>
      <w:rPr>
        <w:rFonts w:ascii="Wingdings" w:hAnsi="Wingdings" w:hint="default"/>
        <w:color w:val="365F91" w:themeColor="accent1" w:themeShade="BF"/>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013120"/>
    <w:multiLevelType w:val="hybridMultilevel"/>
    <w:tmpl w:val="931C3E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586DEE"/>
    <w:multiLevelType w:val="hybridMultilevel"/>
    <w:tmpl w:val="2CF291E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ABD704B"/>
    <w:multiLevelType w:val="hybridMultilevel"/>
    <w:tmpl w:val="B34AB4E0"/>
    <w:lvl w:ilvl="0" w:tplc="426C8644">
      <w:start w:val="1"/>
      <w:numFmt w:val="bullet"/>
      <w:lvlText w:val=""/>
      <w:lvlJc w:val="left"/>
      <w:pPr>
        <w:ind w:left="1080" w:hanging="360"/>
      </w:pPr>
      <w:rPr>
        <w:rFonts w:ascii="Wingdings" w:hAnsi="Wingdings" w:hint="default"/>
        <w:color w:val="365F91" w:themeColor="accent1" w:themeShade="BF"/>
        <w:sz w:val="16"/>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F497A99"/>
    <w:multiLevelType w:val="hybridMultilevel"/>
    <w:tmpl w:val="47BA1FD0"/>
    <w:lvl w:ilvl="0" w:tplc="426C8644">
      <w:start w:val="1"/>
      <w:numFmt w:val="bullet"/>
      <w:lvlText w:val=""/>
      <w:lvlJc w:val="left"/>
      <w:pPr>
        <w:ind w:left="1440" w:hanging="360"/>
      </w:pPr>
      <w:rPr>
        <w:rFonts w:ascii="Wingdings" w:hAnsi="Wingdings" w:hint="default"/>
        <w:color w:val="365F91" w:themeColor="accent1" w:themeShade="BF"/>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FCC1C75"/>
    <w:multiLevelType w:val="hybridMultilevel"/>
    <w:tmpl w:val="C686BFFC"/>
    <w:lvl w:ilvl="0" w:tplc="426C8644">
      <w:start w:val="1"/>
      <w:numFmt w:val="bullet"/>
      <w:lvlText w:val=""/>
      <w:lvlJc w:val="left"/>
      <w:pPr>
        <w:ind w:left="1080" w:hanging="360"/>
      </w:pPr>
      <w:rPr>
        <w:rFonts w:ascii="Wingdings" w:hAnsi="Wingdings" w:hint="default"/>
        <w:color w:val="365F91" w:themeColor="accent1" w:themeShade="BF"/>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B15824"/>
    <w:multiLevelType w:val="hybridMultilevel"/>
    <w:tmpl w:val="42788806"/>
    <w:lvl w:ilvl="0" w:tplc="426C8644">
      <w:start w:val="1"/>
      <w:numFmt w:val="bullet"/>
      <w:lvlText w:val=""/>
      <w:lvlJc w:val="left"/>
      <w:pPr>
        <w:ind w:left="1440" w:hanging="360"/>
      </w:pPr>
      <w:rPr>
        <w:rFonts w:ascii="Wingdings" w:hAnsi="Wingdings" w:hint="default"/>
        <w:color w:val="365F91" w:themeColor="accent1" w:themeShade="BF"/>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7DB4095"/>
    <w:multiLevelType w:val="hybridMultilevel"/>
    <w:tmpl w:val="630AFFB2"/>
    <w:lvl w:ilvl="0" w:tplc="10090005">
      <w:start w:val="1"/>
      <w:numFmt w:val="bullet"/>
      <w:lvlText w:val=""/>
      <w:lvlJc w:val="left"/>
      <w:pPr>
        <w:ind w:left="1487" w:hanging="360"/>
      </w:pPr>
      <w:rPr>
        <w:rFonts w:ascii="Wingdings" w:hAnsi="Wingdings" w:hint="default"/>
        <w:color w:val="365F91" w:themeColor="accent1" w:themeShade="BF"/>
        <w:sz w:val="16"/>
      </w:rPr>
    </w:lvl>
    <w:lvl w:ilvl="1" w:tplc="10090005">
      <w:start w:val="1"/>
      <w:numFmt w:val="bullet"/>
      <w:lvlText w:val=""/>
      <w:lvlJc w:val="left"/>
      <w:pPr>
        <w:ind w:left="2207" w:hanging="360"/>
      </w:pPr>
      <w:rPr>
        <w:rFonts w:ascii="Wingdings" w:hAnsi="Wingdings" w:hint="default"/>
      </w:rPr>
    </w:lvl>
    <w:lvl w:ilvl="2" w:tplc="10090005" w:tentative="1">
      <w:start w:val="1"/>
      <w:numFmt w:val="bullet"/>
      <w:lvlText w:val=""/>
      <w:lvlJc w:val="left"/>
      <w:pPr>
        <w:ind w:left="2927" w:hanging="360"/>
      </w:pPr>
      <w:rPr>
        <w:rFonts w:ascii="Wingdings" w:hAnsi="Wingdings" w:hint="default"/>
      </w:rPr>
    </w:lvl>
    <w:lvl w:ilvl="3" w:tplc="10090001" w:tentative="1">
      <w:start w:val="1"/>
      <w:numFmt w:val="bullet"/>
      <w:lvlText w:val=""/>
      <w:lvlJc w:val="left"/>
      <w:pPr>
        <w:ind w:left="3647" w:hanging="360"/>
      </w:pPr>
      <w:rPr>
        <w:rFonts w:ascii="Symbol" w:hAnsi="Symbol" w:hint="default"/>
      </w:rPr>
    </w:lvl>
    <w:lvl w:ilvl="4" w:tplc="10090003" w:tentative="1">
      <w:start w:val="1"/>
      <w:numFmt w:val="bullet"/>
      <w:lvlText w:val="o"/>
      <w:lvlJc w:val="left"/>
      <w:pPr>
        <w:ind w:left="4367" w:hanging="360"/>
      </w:pPr>
      <w:rPr>
        <w:rFonts w:ascii="Courier New" w:hAnsi="Courier New" w:cs="Courier New" w:hint="default"/>
      </w:rPr>
    </w:lvl>
    <w:lvl w:ilvl="5" w:tplc="10090005" w:tentative="1">
      <w:start w:val="1"/>
      <w:numFmt w:val="bullet"/>
      <w:lvlText w:val=""/>
      <w:lvlJc w:val="left"/>
      <w:pPr>
        <w:ind w:left="5087" w:hanging="360"/>
      </w:pPr>
      <w:rPr>
        <w:rFonts w:ascii="Wingdings" w:hAnsi="Wingdings" w:hint="default"/>
      </w:rPr>
    </w:lvl>
    <w:lvl w:ilvl="6" w:tplc="10090001" w:tentative="1">
      <w:start w:val="1"/>
      <w:numFmt w:val="bullet"/>
      <w:lvlText w:val=""/>
      <w:lvlJc w:val="left"/>
      <w:pPr>
        <w:ind w:left="5807" w:hanging="360"/>
      </w:pPr>
      <w:rPr>
        <w:rFonts w:ascii="Symbol" w:hAnsi="Symbol" w:hint="default"/>
      </w:rPr>
    </w:lvl>
    <w:lvl w:ilvl="7" w:tplc="10090003" w:tentative="1">
      <w:start w:val="1"/>
      <w:numFmt w:val="bullet"/>
      <w:lvlText w:val="o"/>
      <w:lvlJc w:val="left"/>
      <w:pPr>
        <w:ind w:left="6527" w:hanging="360"/>
      </w:pPr>
      <w:rPr>
        <w:rFonts w:ascii="Courier New" w:hAnsi="Courier New" w:cs="Courier New" w:hint="default"/>
      </w:rPr>
    </w:lvl>
    <w:lvl w:ilvl="8" w:tplc="10090005" w:tentative="1">
      <w:start w:val="1"/>
      <w:numFmt w:val="bullet"/>
      <w:lvlText w:val=""/>
      <w:lvlJc w:val="left"/>
      <w:pPr>
        <w:ind w:left="7247" w:hanging="360"/>
      </w:pPr>
      <w:rPr>
        <w:rFonts w:ascii="Wingdings" w:hAnsi="Wingdings" w:hint="default"/>
      </w:rPr>
    </w:lvl>
  </w:abstractNum>
  <w:abstractNum w:abstractNumId="23" w15:restartNumberingAfterBreak="0">
    <w:nsid w:val="59C63C56"/>
    <w:multiLevelType w:val="hybridMultilevel"/>
    <w:tmpl w:val="1D300AC8"/>
    <w:lvl w:ilvl="0" w:tplc="426C8644">
      <w:start w:val="1"/>
      <w:numFmt w:val="bullet"/>
      <w:lvlText w:val=""/>
      <w:lvlJc w:val="left"/>
      <w:pPr>
        <w:ind w:left="1080" w:hanging="360"/>
      </w:pPr>
      <w:rPr>
        <w:rFonts w:ascii="Wingdings" w:hAnsi="Wingdings" w:hint="default"/>
        <w:color w:val="365F91" w:themeColor="accent1" w:themeShade="BF"/>
        <w:sz w:val="16"/>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C767567"/>
    <w:multiLevelType w:val="hybridMultilevel"/>
    <w:tmpl w:val="7892EBCA"/>
    <w:lvl w:ilvl="0" w:tplc="426C8644">
      <w:start w:val="1"/>
      <w:numFmt w:val="bullet"/>
      <w:lvlText w:val=""/>
      <w:lvlJc w:val="left"/>
      <w:pPr>
        <w:ind w:left="1440" w:hanging="360"/>
      </w:pPr>
      <w:rPr>
        <w:rFonts w:ascii="Wingdings" w:hAnsi="Wingdings" w:hint="default"/>
        <w:color w:val="365F91" w:themeColor="accent1" w:themeShade="BF"/>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D1A02D3"/>
    <w:multiLevelType w:val="hybridMultilevel"/>
    <w:tmpl w:val="23CA52E0"/>
    <w:lvl w:ilvl="0" w:tplc="426C8644">
      <w:start w:val="1"/>
      <w:numFmt w:val="bullet"/>
      <w:lvlText w:val=""/>
      <w:lvlJc w:val="left"/>
      <w:pPr>
        <w:ind w:left="1440" w:hanging="360"/>
      </w:pPr>
      <w:rPr>
        <w:rFonts w:ascii="Wingdings" w:hAnsi="Wingdings" w:hint="default"/>
        <w:color w:val="365F91" w:themeColor="accent1" w:themeShade="BF"/>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2576C0A"/>
    <w:multiLevelType w:val="hybridMultilevel"/>
    <w:tmpl w:val="1DA49D5E"/>
    <w:lvl w:ilvl="0" w:tplc="426C8644">
      <w:start w:val="1"/>
      <w:numFmt w:val="bullet"/>
      <w:lvlText w:val=""/>
      <w:lvlJc w:val="left"/>
      <w:pPr>
        <w:ind w:left="1080" w:hanging="360"/>
      </w:pPr>
      <w:rPr>
        <w:rFonts w:ascii="Wingdings" w:hAnsi="Wingdings" w:hint="default"/>
        <w:color w:val="365F91" w:themeColor="accent1" w:themeShade="BF"/>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5B47967"/>
    <w:multiLevelType w:val="hybridMultilevel"/>
    <w:tmpl w:val="604481D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6A557BD3"/>
    <w:multiLevelType w:val="hybridMultilevel"/>
    <w:tmpl w:val="65A02982"/>
    <w:lvl w:ilvl="0" w:tplc="10090005">
      <w:start w:val="1"/>
      <w:numFmt w:val="bullet"/>
      <w:lvlText w:val=""/>
      <w:lvlJc w:val="left"/>
      <w:pPr>
        <w:ind w:left="1487" w:hanging="360"/>
      </w:pPr>
      <w:rPr>
        <w:rFonts w:ascii="Wingdings" w:hAnsi="Wingdings" w:hint="default"/>
        <w:color w:val="365F91" w:themeColor="accent1" w:themeShade="BF"/>
        <w:sz w:val="16"/>
      </w:rPr>
    </w:lvl>
    <w:lvl w:ilvl="1" w:tplc="10090005">
      <w:start w:val="1"/>
      <w:numFmt w:val="bullet"/>
      <w:lvlText w:val=""/>
      <w:lvlJc w:val="left"/>
      <w:pPr>
        <w:ind w:left="2207" w:hanging="360"/>
      </w:pPr>
      <w:rPr>
        <w:rFonts w:ascii="Wingdings" w:hAnsi="Wingdings" w:hint="default"/>
      </w:rPr>
    </w:lvl>
    <w:lvl w:ilvl="2" w:tplc="10090005" w:tentative="1">
      <w:start w:val="1"/>
      <w:numFmt w:val="bullet"/>
      <w:lvlText w:val=""/>
      <w:lvlJc w:val="left"/>
      <w:pPr>
        <w:ind w:left="2927" w:hanging="360"/>
      </w:pPr>
      <w:rPr>
        <w:rFonts w:ascii="Wingdings" w:hAnsi="Wingdings" w:hint="default"/>
      </w:rPr>
    </w:lvl>
    <w:lvl w:ilvl="3" w:tplc="10090001" w:tentative="1">
      <w:start w:val="1"/>
      <w:numFmt w:val="bullet"/>
      <w:lvlText w:val=""/>
      <w:lvlJc w:val="left"/>
      <w:pPr>
        <w:ind w:left="3647" w:hanging="360"/>
      </w:pPr>
      <w:rPr>
        <w:rFonts w:ascii="Symbol" w:hAnsi="Symbol" w:hint="default"/>
      </w:rPr>
    </w:lvl>
    <w:lvl w:ilvl="4" w:tplc="10090003" w:tentative="1">
      <w:start w:val="1"/>
      <w:numFmt w:val="bullet"/>
      <w:lvlText w:val="o"/>
      <w:lvlJc w:val="left"/>
      <w:pPr>
        <w:ind w:left="4367" w:hanging="360"/>
      </w:pPr>
      <w:rPr>
        <w:rFonts w:ascii="Courier New" w:hAnsi="Courier New" w:cs="Courier New" w:hint="default"/>
      </w:rPr>
    </w:lvl>
    <w:lvl w:ilvl="5" w:tplc="10090005" w:tentative="1">
      <w:start w:val="1"/>
      <w:numFmt w:val="bullet"/>
      <w:lvlText w:val=""/>
      <w:lvlJc w:val="left"/>
      <w:pPr>
        <w:ind w:left="5087" w:hanging="360"/>
      </w:pPr>
      <w:rPr>
        <w:rFonts w:ascii="Wingdings" w:hAnsi="Wingdings" w:hint="default"/>
      </w:rPr>
    </w:lvl>
    <w:lvl w:ilvl="6" w:tplc="10090001" w:tentative="1">
      <w:start w:val="1"/>
      <w:numFmt w:val="bullet"/>
      <w:lvlText w:val=""/>
      <w:lvlJc w:val="left"/>
      <w:pPr>
        <w:ind w:left="5807" w:hanging="360"/>
      </w:pPr>
      <w:rPr>
        <w:rFonts w:ascii="Symbol" w:hAnsi="Symbol" w:hint="default"/>
      </w:rPr>
    </w:lvl>
    <w:lvl w:ilvl="7" w:tplc="10090003" w:tentative="1">
      <w:start w:val="1"/>
      <w:numFmt w:val="bullet"/>
      <w:lvlText w:val="o"/>
      <w:lvlJc w:val="left"/>
      <w:pPr>
        <w:ind w:left="6527" w:hanging="360"/>
      </w:pPr>
      <w:rPr>
        <w:rFonts w:ascii="Courier New" w:hAnsi="Courier New" w:cs="Courier New" w:hint="default"/>
      </w:rPr>
    </w:lvl>
    <w:lvl w:ilvl="8" w:tplc="10090005" w:tentative="1">
      <w:start w:val="1"/>
      <w:numFmt w:val="bullet"/>
      <w:lvlText w:val=""/>
      <w:lvlJc w:val="left"/>
      <w:pPr>
        <w:ind w:left="7247" w:hanging="360"/>
      </w:pPr>
      <w:rPr>
        <w:rFonts w:ascii="Wingdings" w:hAnsi="Wingdings" w:hint="default"/>
      </w:rPr>
    </w:lvl>
  </w:abstractNum>
  <w:abstractNum w:abstractNumId="29" w15:restartNumberingAfterBreak="0">
    <w:nsid w:val="6B310DD0"/>
    <w:multiLevelType w:val="hybridMultilevel"/>
    <w:tmpl w:val="0FB0530C"/>
    <w:lvl w:ilvl="0" w:tplc="10090005">
      <w:start w:val="1"/>
      <w:numFmt w:val="bullet"/>
      <w:lvlText w:val=""/>
      <w:lvlJc w:val="left"/>
      <w:pPr>
        <w:ind w:left="1487" w:hanging="360"/>
      </w:pPr>
      <w:rPr>
        <w:rFonts w:ascii="Wingdings" w:hAnsi="Wingdings" w:hint="default"/>
        <w:color w:val="365F91" w:themeColor="accent1" w:themeShade="BF"/>
        <w:sz w:val="16"/>
      </w:rPr>
    </w:lvl>
    <w:lvl w:ilvl="1" w:tplc="10090005">
      <w:start w:val="1"/>
      <w:numFmt w:val="bullet"/>
      <w:lvlText w:val=""/>
      <w:lvlJc w:val="left"/>
      <w:pPr>
        <w:ind w:left="2207" w:hanging="360"/>
      </w:pPr>
      <w:rPr>
        <w:rFonts w:ascii="Wingdings" w:hAnsi="Wingdings" w:hint="default"/>
      </w:rPr>
    </w:lvl>
    <w:lvl w:ilvl="2" w:tplc="10090005">
      <w:start w:val="1"/>
      <w:numFmt w:val="bullet"/>
      <w:lvlText w:val=""/>
      <w:lvlJc w:val="left"/>
      <w:pPr>
        <w:ind w:left="2927" w:hanging="360"/>
      </w:pPr>
      <w:rPr>
        <w:rFonts w:ascii="Wingdings" w:hAnsi="Wingdings" w:hint="default"/>
      </w:rPr>
    </w:lvl>
    <w:lvl w:ilvl="3" w:tplc="10090001" w:tentative="1">
      <w:start w:val="1"/>
      <w:numFmt w:val="bullet"/>
      <w:lvlText w:val=""/>
      <w:lvlJc w:val="left"/>
      <w:pPr>
        <w:ind w:left="3647" w:hanging="360"/>
      </w:pPr>
      <w:rPr>
        <w:rFonts w:ascii="Symbol" w:hAnsi="Symbol" w:hint="default"/>
      </w:rPr>
    </w:lvl>
    <w:lvl w:ilvl="4" w:tplc="10090003" w:tentative="1">
      <w:start w:val="1"/>
      <w:numFmt w:val="bullet"/>
      <w:lvlText w:val="o"/>
      <w:lvlJc w:val="left"/>
      <w:pPr>
        <w:ind w:left="4367" w:hanging="360"/>
      </w:pPr>
      <w:rPr>
        <w:rFonts w:ascii="Courier New" w:hAnsi="Courier New" w:cs="Courier New" w:hint="default"/>
      </w:rPr>
    </w:lvl>
    <w:lvl w:ilvl="5" w:tplc="10090005" w:tentative="1">
      <w:start w:val="1"/>
      <w:numFmt w:val="bullet"/>
      <w:lvlText w:val=""/>
      <w:lvlJc w:val="left"/>
      <w:pPr>
        <w:ind w:left="5087" w:hanging="360"/>
      </w:pPr>
      <w:rPr>
        <w:rFonts w:ascii="Wingdings" w:hAnsi="Wingdings" w:hint="default"/>
      </w:rPr>
    </w:lvl>
    <w:lvl w:ilvl="6" w:tplc="10090001" w:tentative="1">
      <w:start w:val="1"/>
      <w:numFmt w:val="bullet"/>
      <w:lvlText w:val=""/>
      <w:lvlJc w:val="left"/>
      <w:pPr>
        <w:ind w:left="5807" w:hanging="360"/>
      </w:pPr>
      <w:rPr>
        <w:rFonts w:ascii="Symbol" w:hAnsi="Symbol" w:hint="default"/>
      </w:rPr>
    </w:lvl>
    <w:lvl w:ilvl="7" w:tplc="10090003" w:tentative="1">
      <w:start w:val="1"/>
      <w:numFmt w:val="bullet"/>
      <w:lvlText w:val="o"/>
      <w:lvlJc w:val="left"/>
      <w:pPr>
        <w:ind w:left="6527" w:hanging="360"/>
      </w:pPr>
      <w:rPr>
        <w:rFonts w:ascii="Courier New" w:hAnsi="Courier New" w:cs="Courier New" w:hint="default"/>
      </w:rPr>
    </w:lvl>
    <w:lvl w:ilvl="8" w:tplc="10090005" w:tentative="1">
      <w:start w:val="1"/>
      <w:numFmt w:val="bullet"/>
      <w:lvlText w:val=""/>
      <w:lvlJc w:val="left"/>
      <w:pPr>
        <w:ind w:left="7247" w:hanging="360"/>
      </w:pPr>
      <w:rPr>
        <w:rFonts w:ascii="Wingdings" w:hAnsi="Wingdings" w:hint="default"/>
      </w:rPr>
    </w:lvl>
  </w:abstractNum>
  <w:abstractNum w:abstractNumId="30" w15:restartNumberingAfterBreak="0">
    <w:nsid w:val="6E7B303B"/>
    <w:multiLevelType w:val="hybridMultilevel"/>
    <w:tmpl w:val="12BE5668"/>
    <w:lvl w:ilvl="0" w:tplc="10090001">
      <w:start w:val="1"/>
      <w:numFmt w:val="bullet"/>
      <w:lvlText w:val=""/>
      <w:lvlJc w:val="left"/>
      <w:pPr>
        <w:ind w:left="1527" w:hanging="360"/>
      </w:pPr>
      <w:rPr>
        <w:rFonts w:ascii="Symbol" w:hAnsi="Symbol" w:hint="default"/>
      </w:rPr>
    </w:lvl>
    <w:lvl w:ilvl="1" w:tplc="10090003" w:tentative="1">
      <w:start w:val="1"/>
      <w:numFmt w:val="bullet"/>
      <w:lvlText w:val="o"/>
      <w:lvlJc w:val="left"/>
      <w:pPr>
        <w:ind w:left="2247" w:hanging="360"/>
      </w:pPr>
      <w:rPr>
        <w:rFonts w:ascii="Courier New" w:hAnsi="Courier New" w:cs="Courier New" w:hint="default"/>
      </w:rPr>
    </w:lvl>
    <w:lvl w:ilvl="2" w:tplc="10090005" w:tentative="1">
      <w:start w:val="1"/>
      <w:numFmt w:val="bullet"/>
      <w:lvlText w:val=""/>
      <w:lvlJc w:val="left"/>
      <w:pPr>
        <w:ind w:left="2967" w:hanging="360"/>
      </w:pPr>
      <w:rPr>
        <w:rFonts w:ascii="Wingdings" w:hAnsi="Wingdings" w:hint="default"/>
      </w:rPr>
    </w:lvl>
    <w:lvl w:ilvl="3" w:tplc="10090001" w:tentative="1">
      <w:start w:val="1"/>
      <w:numFmt w:val="bullet"/>
      <w:lvlText w:val=""/>
      <w:lvlJc w:val="left"/>
      <w:pPr>
        <w:ind w:left="3687" w:hanging="360"/>
      </w:pPr>
      <w:rPr>
        <w:rFonts w:ascii="Symbol" w:hAnsi="Symbol" w:hint="default"/>
      </w:rPr>
    </w:lvl>
    <w:lvl w:ilvl="4" w:tplc="10090003" w:tentative="1">
      <w:start w:val="1"/>
      <w:numFmt w:val="bullet"/>
      <w:lvlText w:val="o"/>
      <w:lvlJc w:val="left"/>
      <w:pPr>
        <w:ind w:left="4407" w:hanging="360"/>
      </w:pPr>
      <w:rPr>
        <w:rFonts w:ascii="Courier New" w:hAnsi="Courier New" w:cs="Courier New" w:hint="default"/>
      </w:rPr>
    </w:lvl>
    <w:lvl w:ilvl="5" w:tplc="10090005" w:tentative="1">
      <w:start w:val="1"/>
      <w:numFmt w:val="bullet"/>
      <w:lvlText w:val=""/>
      <w:lvlJc w:val="left"/>
      <w:pPr>
        <w:ind w:left="5127" w:hanging="360"/>
      </w:pPr>
      <w:rPr>
        <w:rFonts w:ascii="Wingdings" w:hAnsi="Wingdings" w:hint="default"/>
      </w:rPr>
    </w:lvl>
    <w:lvl w:ilvl="6" w:tplc="10090001" w:tentative="1">
      <w:start w:val="1"/>
      <w:numFmt w:val="bullet"/>
      <w:lvlText w:val=""/>
      <w:lvlJc w:val="left"/>
      <w:pPr>
        <w:ind w:left="5847" w:hanging="360"/>
      </w:pPr>
      <w:rPr>
        <w:rFonts w:ascii="Symbol" w:hAnsi="Symbol" w:hint="default"/>
      </w:rPr>
    </w:lvl>
    <w:lvl w:ilvl="7" w:tplc="10090003" w:tentative="1">
      <w:start w:val="1"/>
      <w:numFmt w:val="bullet"/>
      <w:lvlText w:val="o"/>
      <w:lvlJc w:val="left"/>
      <w:pPr>
        <w:ind w:left="6567" w:hanging="360"/>
      </w:pPr>
      <w:rPr>
        <w:rFonts w:ascii="Courier New" w:hAnsi="Courier New" w:cs="Courier New" w:hint="default"/>
      </w:rPr>
    </w:lvl>
    <w:lvl w:ilvl="8" w:tplc="10090005" w:tentative="1">
      <w:start w:val="1"/>
      <w:numFmt w:val="bullet"/>
      <w:lvlText w:val=""/>
      <w:lvlJc w:val="left"/>
      <w:pPr>
        <w:ind w:left="7287" w:hanging="360"/>
      </w:pPr>
      <w:rPr>
        <w:rFonts w:ascii="Wingdings" w:hAnsi="Wingdings" w:hint="default"/>
      </w:rPr>
    </w:lvl>
  </w:abstractNum>
  <w:abstractNum w:abstractNumId="31" w15:restartNumberingAfterBreak="0">
    <w:nsid w:val="71367E2D"/>
    <w:multiLevelType w:val="hybridMultilevel"/>
    <w:tmpl w:val="9A868D20"/>
    <w:lvl w:ilvl="0" w:tplc="426C8644">
      <w:start w:val="1"/>
      <w:numFmt w:val="bullet"/>
      <w:lvlText w:val=""/>
      <w:lvlJc w:val="left"/>
      <w:pPr>
        <w:ind w:left="1440" w:hanging="360"/>
      </w:pPr>
      <w:rPr>
        <w:rFonts w:ascii="Wingdings" w:hAnsi="Wingdings" w:hint="default"/>
        <w:color w:val="365F91" w:themeColor="accent1" w:themeShade="BF"/>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2A33063"/>
    <w:multiLevelType w:val="hybridMultilevel"/>
    <w:tmpl w:val="FB349F16"/>
    <w:lvl w:ilvl="0" w:tplc="10090005">
      <w:start w:val="1"/>
      <w:numFmt w:val="bullet"/>
      <w:lvlText w:val=""/>
      <w:lvlJc w:val="left"/>
      <w:pPr>
        <w:ind w:left="1487" w:hanging="360"/>
      </w:pPr>
      <w:rPr>
        <w:rFonts w:ascii="Wingdings" w:hAnsi="Wingdings" w:hint="default"/>
        <w:color w:val="365F91" w:themeColor="accent1" w:themeShade="BF"/>
        <w:sz w:val="16"/>
      </w:rPr>
    </w:lvl>
    <w:lvl w:ilvl="1" w:tplc="10090005">
      <w:start w:val="1"/>
      <w:numFmt w:val="bullet"/>
      <w:lvlText w:val=""/>
      <w:lvlJc w:val="left"/>
      <w:pPr>
        <w:ind w:left="2207" w:hanging="360"/>
      </w:pPr>
      <w:rPr>
        <w:rFonts w:ascii="Wingdings" w:hAnsi="Wingdings" w:hint="default"/>
      </w:rPr>
    </w:lvl>
    <w:lvl w:ilvl="2" w:tplc="10090005" w:tentative="1">
      <w:start w:val="1"/>
      <w:numFmt w:val="bullet"/>
      <w:lvlText w:val=""/>
      <w:lvlJc w:val="left"/>
      <w:pPr>
        <w:ind w:left="2927" w:hanging="360"/>
      </w:pPr>
      <w:rPr>
        <w:rFonts w:ascii="Wingdings" w:hAnsi="Wingdings" w:hint="default"/>
      </w:rPr>
    </w:lvl>
    <w:lvl w:ilvl="3" w:tplc="10090001" w:tentative="1">
      <w:start w:val="1"/>
      <w:numFmt w:val="bullet"/>
      <w:lvlText w:val=""/>
      <w:lvlJc w:val="left"/>
      <w:pPr>
        <w:ind w:left="3647" w:hanging="360"/>
      </w:pPr>
      <w:rPr>
        <w:rFonts w:ascii="Symbol" w:hAnsi="Symbol" w:hint="default"/>
      </w:rPr>
    </w:lvl>
    <w:lvl w:ilvl="4" w:tplc="10090003" w:tentative="1">
      <w:start w:val="1"/>
      <w:numFmt w:val="bullet"/>
      <w:lvlText w:val="o"/>
      <w:lvlJc w:val="left"/>
      <w:pPr>
        <w:ind w:left="4367" w:hanging="360"/>
      </w:pPr>
      <w:rPr>
        <w:rFonts w:ascii="Courier New" w:hAnsi="Courier New" w:cs="Courier New" w:hint="default"/>
      </w:rPr>
    </w:lvl>
    <w:lvl w:ilvl="5" w:tplc="10090005" w:tentative="1">
      <w:start w:val="1"/>
      <w:numFmt w:val="bullet"/>
      <w:lvlText w:val=""/>
      <w:lvlJc w:val="left"/>
      <w:pPr>
        <w:ind w:left="5087" w:hanging="360"/>
      </w:pPr>
      <w:rPr>
        <w:rFonts w:ascii="Wingdings" w:hAnsi="Wingdings" w:hint="default"/>
      </w:rPr>
    </w:lvl>
    <w:lvl w:ilvl="6" w:tplc="10090001" w:tentative="1">
      <w:start w:val="1"/>
      <w:numFmt w:val="bullet"/>
      <w:lvlText w:val=""/>
      <w:lvlJc w:val="left"/>
      <w:pPr>
        <w:ind w:left="5807" w:hanging="360"/>
      </w:pPr>
      <w:rPr>
        <w:rFonts w:ascii="Symbol" w:hAnsi="Symbol" w:hint="default"/>
      </w:rPr>
    </w:lvl>
    <w:lvl w:ilvl="7" w:tplc="10090003" w:tentative="1">
      <w:start w:val="1"/>
      <w:numFmt w:val="bullet"/>
      <w:lvlText w:val="o"/>
      <w:lvlJc w:val="left"/>
      <w:pPr>
        <w:ind w:left="6527" w:hanging="360"/>
      </w:pPr>
      <w:rPr>
        <w:rFonts w:ascii="Courier New" w:hAnsi="Courier New" w:cs="Courier New" w:hint="default"/>
      </w:rPr>
    </w:lvl>
    <w:lvl w:ilvl="8" w:tplc="10090005" w:tentative="1">
      <w:start w:val="1"/>
      <w:numFmt w:val="bullet"/>
      <w:lvlText w:val=""/>
      <w:lvlJc w:val="left"/>
      <w:pPr>
        <w:ind w:left="7247" w:hanging="360"/>
      </w:pPr>
      <w:rPr>
        <w:rFonts w:ascii="Wingdings" w:hAnsi="Wingdings" w:hint="default"/>
      </w:rPr>
    </w:lvl>
  </w:abstractNum>
  <w:abstractNum w:abstractNumId="33" w15:restartNumberingAfterBreak="0">
    <w:nsid w:val="753544EF"/>
    <w:multiLevelType w:val="hybridMultilevel"/>
    <w:tmpl w:val="DD72DB5E"/>
    <w:lvl w:ilvl="0" w:tplc="426C8644">
      <w:start w:val="1"/>
      <w:numFmt w:val="bullet"/>
      <w:lvlText w:val=""/>
      <w:lvlJc w:val="left"/>
      <w:pPr>
        <w:ind w:left="1440" w:hanging="360"/>
      </w:pPr>
      <w:rPr>
        <w:rFonts w:ascii="Wingdings" w:hAnsi="Wingdings" w:hint="default"/>
        <w:color w:val="365F91" w:themeColor="accent1" w:themeShade="BF"/>
        <w:sz w:val="16"/>
      </w:rPr>
    </w:lvl>
    <w:lvl w:ilvl="1" w:tplc="10090005">
      <w:start w:val="1"/>
      <w:numFmt w:val="bullet"/>
      <w:lvlText w:val=""/>
      <w:lvlJc w:val="left"/>
      <w:pPr>
        <w:ind w:left="2160" w:hanging="360"/>
      </w:pPr>
      <w:rPr>
        <w:rFonts w:ascii="Wingdings" w:hAnsi="Wingdings"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8D0241F"/>
    <w:multiLevelType w:val="hybridMultilevel"/>
    <w:tmpl w:val="65E0E1B2"/>
    <w:lvl w:ilvl="0" w:tplc="426C8644">
      <w:start w:val="1"/>
      <w:numFmt w:val="bullet"/>
      <w:lvlText w:val=""/>
      <w:lvlJc w:val="left"/>
      <w:pPr>
        <w:ind w:left="1080" w:hanging="360"/>
      </w:pPr>
      <w:rPr>
        <w:rFonts w:ascii="Wingdings" w:hAnsi="Wingdings" w:hint="default"/>
        <w:color w:val="365F91" w:themeColor="accent1" w:themeShade="BF"/>
        <w:sz w:val="16"/>
      </w:rPr>
    </w:lvl>
    <w:lvl w:ilvl="1" w:tplc="10090005">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78F22B8D"/>
    <w:multiLevelType w:val="hybridMultilevel"/>
    <w:tmpl w:val="0FE420FA"/>
    <w:lvl w:ilvl="0" w:tplc="426C8644">
      <w:start w:val="1"/>
      <w:numFmt w:val="bullet"/>
      <w:lvlText w:val=""/>
      <w:lvlJc w:val="left"/>
      <w:pPr>
        <w:ind w:left="1440" w:hanging="360"/>
      </w:pPr>
      <w:rPr>
        <w:rFonts w:ascii="Wingdings" w:hAnsi="Wingdings" w:hint="default"/>
        <w:color w:val="365F91" w:themeColor="accent1" w:themeShade="BF"/>
        <w:sz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7A3505A2"/>
    <w:multiLevelType w:val="hybridMultilevel"/>
    <w:tmpl w:val="B302012A"/>
    <w:lvl w:ilvl="0" w:tplc="426C8644">
      <w:start w:val="1"/>
      <w:numFmt w:val="bullet"/>
      <w:lvlText w:val=""/>
      <w:lvlJc w:val="left"/>
      <w:pPr>
        <w:ind w:left="1487" w:hanging="360"/>
      </w:pPr>
      <w:rPr>
        <w:rFonts w:ascii="Wingdings" w:hAnsi="Wingdings" w:hint="default"/>
        <w:color w:val="365F91" w:themeColor="accent1" w:themeShade="BF"/>
        <w:sz w:val="16"/>
      </w:rPr>
    </w:lvl>
    <w:lvl w:ilvl="1" w:tplc="10090005">
      <w:start w:val="1"/>
      <w:numFmt w:val="bullet"/>
      <w:lvlText w:val=""/>
      <w:lvlJc w:val="left"/>
      <w:pPr>
        <w:ind w:left="2207" w:hanging="360"/>
      </w:pPr>
      <w:rPr>
        <w:rFonts w:ascii="Wingdings" w:hAnsi="Wingdings" w:hint="default"/>
      </w:rPr>
    </w:lvl>
    <w:lvl w:ilvl="2" w:tplc="10090005" w:tentative="1">
      <w:start w:val="1"/>
      <w:numFmt w:val="bullet"/>
      <w:lvlText w:val=""/>
      <w:lvlJc w:val="left"/>
      <w:pPr>
        <w:ind w:left="2927" w:hanging="360"/>
      </w:pPr>
      <w:rPr>
        <w:rFonts w:ascii="Wingdings" w:hAnsi="Wingdings" w:hint="default"/>
      </w:rPr>
    </w:lvl>
    <w:lvl w:ilvl="3" w:tplc="10090001" w:tentative="1">
      <w:start w:val="1"/>
      <w:numFmt w:val="bullet"/>
      <w:lvlText w:val=""/>
      <w:lvlJc w:val="left"/>
      <w:pPr>
        <w:ind w:left="3647" w:hanging="360"/>
      </w:pPr>
      <w:rPr>
        <w:rFonts w:ascii="Symbol" w:hAnsi="Symbol" w:hint="default"/>
      </w:rPr>
    </w:lvl>
    <w:lvl w:ilvl="4" w:tplc="10090003" w:tentative="1">
      <w:start w:val="1"/>
      <w:numFmt w:val="bullet"/>
      <w:lvlText w:val="o"/>
      <w:lvlJc w:val="left"/>
      <w:pPr>
        <w:ind w:left="4367" w:hanging="360"/>
      </w:pPr>
      <w:rPr>
        <w:rFonts w:ascii="Courier New" w:hAnsi="Courier New" w:cs="Courier New" w:hint="default"/>
      </w:rPr>
    </w:lvl>
    <w:lvl w:ilvl="5" w:tplc="10090005" w:tentative="1">
      <w:start w:val="1"/>
      <w:numFmt w:val="bullet"/>
      <w:lvlText w:val=""/>
      <w:lvlJc w:val="left"/>
      <w:pPr>
        <w:ind w:left="5087" w:hanging="360"/>
      </w:pPr>
      <w:rPr>
        <w:rFonts w:ascii="Wingdings" w:hAnsi="Wingdings" w:hint="default"/>
      </w:rPr>
    </w:lvl>
    <w:lvl w:ilvl="6" w:tplc="10090001" w:tentative="1">
      <w:start w:val="1"/>
      <w:numFmt w:val="bullet"/>
      <w:lvlText w:val=""/>
      <w:lvlJc w:val="left"/>
      <w:pPr>
        <w:ind w:left="5807" w:hanging="360"/>
      </w:pPr>
      <w:rPr>
        <w:rFonts w:ascii="Symbol" w:hAnsi="Symbol" w:hint="default"/>
      </w:rPr>
    </w:lvl>
    <w:lvl w:ilvl="7" w:tplc="10090003" w:tentative="1">
      <w:start w:val="1"/>
      <w:numFmt w:val="bullet"/>
      <w:lvlText w:val="o"/>
      <w:lvlJc w:val="left"/>
      <w:pPr>
        <w:ind w:left="6527" w:hanging="360"/>
      </w:pPr>
      <w:rPr>
        <w:rFonts w:ascii="Courier New" w:hAnsi="Courier New" w:cs="Courier New" w:hint="default"/>
      </w:rPr>
    </w:lvl>
    <w:lvl w:ilvl="8" w:tplc="10090005" w:tentative="1">
      <w:start w:val="1"/>
      <w:numFmt w:val="bullet"/>
      <w:lvlText w:val=""/>
      <w:lvlJc w:val="left"/>
      <w:pPr>
        <w:ind w:left="7247" w:hanging="360"/>
      </w:pPr>
      <w:rPr>
        <w:rFonts w:ascii="Wingdings" w:hAnsi="Wingdings" w:hint="default"/>
      </w:rPr>
    </w:lvl>
  </w:abstractNum>
  <w:num w:numId="1">
    <w:abstractNumId w:val="15"/>
  </w:num>
  <w:num w:numId="2">
    <w:abstractNumId w:val="33"/>
  </w:num>
  <w:num w:numId="3">
    <w:abstractNumId w:val="23"/>
  </w:num>
  <w:num w:numId="4">
    <w:abstractNumId w:val="26"/>
  </w:num>
  <w:num w:numId="5">
    <w:abstractNumId w:val="2"/>
  </w:num>
  <w:num w:numId="6">
    <w:abstractNumId w:val="0"/>
  </w:num>
  <w:num w:numId="7">
    <w:abstractNumId w:val="18"/>
  </w:num>
  <w:num w:numId="8">
    <w:abstractNumId w:val="20"/>
  </w:num>
  <w:num w:numId="9">
    <w:abstractNumId w:val="4"/>
  </w:num>
  <w:num w:numId="10">
    <w:abstractNumId w:val="12"/>
  </w:num>
  <w:num w:numId="11">
    <w:abstractNumId w:val="3"/>
  </w:num>
  <w:num w:numId="12">
    <w:abstractNumId w:val="22"/>
  </w:num>
  <w:num w:numId="13">
    <w:abstractNumId w:val="36"/>
  </w:num>
  <w:num w:numId="14">
    <w:abstractNumId w:val="1"/>
  </w:num>
  <w:num w:numId="15">
    <w:abstractNumId w:val="35"/>
  </w:num>
  <w:num w:numId="16">
    <w:abstractNumId w:val="30"/>
  </w:num>
  <w:num w:numId="17">
    <w:abstractNumId w:val="19"/>
  </w:num>
  <w:num w:numId="18">
    <w:abstractNumId w:val="14"/>
  </w:num>
  <w:num w:numId="19">
    <w:abstractNumId w:val="24"/>
  </w:num>
  <w:num w:numId="20">
    <w:abstractNumId w:val="10"/>
  </w:num>
  <w:num w:numId="21">
    <w:abstractNumId w:val="31"/>
  </w:num>
  <w:num w:numId="22">
    <w:abstractNumId w:val="25"/>
  </w:num>
  <w:num w:numId="23">
    <w:abstractNumId w:val="34"/>
  </w:num>
  <w:num w:numId="24">
    <w:abstractNumId w:val="21"/>
  </w:num>
  <w:num w:numId="25">
    <w:abstractNumId w:val="29"/>
  </w:num>
  <w:num w:numId="26">
    <w:abstractNumId w:val="28"/>
  </w:num>
  <w:num w:numId="27">
    <w:abstractNumId w:val="32"/>
  </w:num>
  <w:num w:numId="28">
    <w:abstractNumId w:val="9"/>
  </w:num>
  <w:num w:numId="29">
    <w:abstractNumId w:val="27"/>
  </w:num>
  <w:num w:numId="30">
    <w:abstractNumId w:val="8"/>
  </w:num>
  <w:num w:numId="31">
    <w:abstractNumId w:val="13"/>
  </w:num>
  <w:num w:numId="32">
    <w:abstractNumId w:val="11"/>
  </w:num>
  <w:num w:numId="33">
    <w:abstractNumId w:val="5"/>
  </w:num>
  <w:num w:numId="34">
    <w:abstractNumId w:val="7"/>
  </w:num>
  <w:num w:numId="35">
    <w:abstractNumId w:val="6"/>
  </w:num>
  <w:num w:numId="36">
    <w:abstractNumId w:val="16"/>
  </w:num>
  <w:num w:numId="3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D6"/>
    <w:rsid w:val="0000168D"/>
    <w:rsid w:val="00001AA2"/>
    <w:rsid w:val="0000361A"/>
    <w:rsid w:val="00003BE7"/>
    <w:rsid w:val="00003DE6"/>
    <w:rsid w:val="00005652"/>
    <w:rsid w:val="00010071"/>
    <w:rsid w:val="00010FB7"/>
    <w:rsid w:val="00011AEE"/>
    <w:rsid w:val="000135B2"/>
    <w:rsid w:val="00015884"/>
    <w:rsid w:val="000170C1"/>
    <w:rsid w:val="0002109F"/>
    <w:rsid w:val="0002523E"/>
    <w:rsid w:val="00025473"/>
    <w:rsid w:val="00030AB4"/>
    <w:rsid w:val="00037756"/>
    <w:rsid w:val="000409AF"/>
    <w:rsid w:val="00042196"/>
    <w:rsid w:val="00042846"/>
    <w:rsid w:val="000465B2"/>
    <w:rsid w:val="00053E5E"/>
    <w:rsid w:val="00053EAE"/>
    <w:rsid w:val="0005645E"/>
    <w:rsid w:val="00061E9E"/>
    <w:rsid w:val="0006290A"/>
    <w:rsid w:val="000645D0"/>
    <w:rsid w:val="00067B2A"/>
    <w:rsid w:val="00072AA6"/>
    <w:rsid w:val="00072C05"/>
    <w:rsid w:val="00072C45"/>
    <w:rsid w:val="00075E3F"/>
    <w:rsid w:val="000801F8"/>
    <w:rsid w:val="00081178"/>
    <w:rsid w:val="00081AE7"/>
    <w:rsid w:val="00082554"/>
    <w:rsid w:val="00090663"/>
    <w:rsid w:val="000929CD"/>
    <w:rsid w:val="00093AD3"/>
    <w:rsid w:val="0009656E"/>
    <w:rsid w:val="00096ECE"/>
    <w:rsid w:val="00097818"/>
    <w:rsid w:val="000A265D"/>
    <w:rsid w:val="000A26DF"/>
    <w:rsid w:val="000A2E00"/>
    <w:rsid w:val="000A4CDE"/>
    <w:rsid w:val="000A5514"/>
    <w:rsid w:val="000A6E71"/>
    <w:rsid w:val="000B18ED"/>
    <w:rsid w:val="000C1BD0"/>
    <w:rsid w:val="000C225A"/>
    <w:rsid w:val="000C3549"/>
    <w:rsid w:val="000D1CFC"/>
    <w:rsid w:val="000D2D38"/>
    <w:rsid w:val="000D3ED4"/>
    <w:rsid w:val="000D5557"/>
    <w:rsid w:val="000D6281"/>
    <w:rsid w:val="000D7E82"/>
    <w:rsid w:val="000D7FAE"/>
    <w:rsid w:val="000E3761"/>
    <w:rsid w:val="000E4D5E"/>
    <w:rsid w:val="000E5D4A"/>
    <w:rsid w:val="000E62C3"/>
    <w:rsid w:val="000E7DF4"/>
    <w:rsid w:val="000F7821"/>
    <w:rsid w:val="00101D90"/>
    <w:rsid w:val="001036A7"/>
    <w:rsid w:val="001047E5"/>
    <w:rsid w:val="00112044"/>
    <w:rsid w:val="0011207E"/>
    <w:rsid w:val="00115953"/>
    <w:rsid w:val="00116204"/>
    <w:rsid w:val="00120388"/>
    <w:rsid w:val="00122E34"/>
    <w:rsid w:val="0012303B"/>
    <w:rsid w:val="001231C1"/>
    <w:rsid w:val="00124B08"/>
    <w:rsid w:val="00125BB5"/>
    <w:rsid w:val="00125CB1"/>
    <w:rsid w:val="00126F53"/>
    <w:rsid w:val="00130F97"/>
    <w:rsid w:val="00131463"/>
    <w:rsid w:val="00131DD3"/>
    <w:rsid w:val="001344EB"/>
    <w:rsid w:val="00134B08"/>
    <w:rsid w:val="00143387"/>
    <w:rsid w:val="001433B3"/>
    <w:rsid w:val="00144AFA"/>
    <w:rsid w:val="001502C0"/>
    <w:rsid w:val="00151F36"/>
    <w:rsid w:val="001537C3"/>
    <w:rsid w:val="001541D1"/>
    <w:rsid w:val="001558A7"/>
    <w:rsid w:val="00157C26"/>
    <w:rsid w:val="00160DC8"/>
    <w:rsid w:val="0016151A"/>
    <w:rsid w:val="001650EE"/>
    <w:rsid w:val="00166DCC"/>
    <w:rsid w:val="001708C7"/>
    <w:rsid w:val="00170D22"/>
    <w:rsid w:val="00171BD3"/>
    <w:rsid w:val="00172146"/>
    <w:rsid w:val="001726A3"/>
    <w:rsid w:val="001730AC"/>
    <w:rsid w:val="00173BC5"/>
    <w:rsid w:val="001767AB"/>
    <w:rsid w:val="001812CF"/>
    <w:rsid w:val="001816A0"/>
    <w:rsid w:val="001840BC"/>
    <w:rsid w:val="001860FA"/>
    <w:rsid w:val="00186336"/>
    <w:rsid w:val="00187445"/>
    <w:rsid w:val="001912A8"/>
    <w:rsid w:val="001929BA"/>
    <w:rsid w:val="00194474"/>
    <w:rsid w:val="001A212F"/>
    <w:rsid w:val="001A4A0A"/>
    <w:rsid w:val="001A4A20"/>
    <w:rsid w:val="001A6A93"/>
    <w:rsid w:val="001B0177"/>
    <w:rsid w:val="001B4B16"/>
    <w:rsid w:val="001B522A"/>
    <w:rsid w:val="001B6012"/>
    <w:rsid w:val="001C1A40"/>
    <w:rsid w:val="001C290C"/>
    <w:rsid w:val="001C3764"/>
    <w:rsid w:val="001C6054"/>
    <w:rsid w:val="001D6D43"/>
    <w:rsid w:val="001E2009"/>
    <w:rsid w:val="001E2E20"/>
    <w:rsid w:val="001F2091"/>
    <w:rsid w:val="001F5E11"/>
    <w:rsid w:val="001F78D5"/>
    <w:rsid w:val="00201548"/>
    <w:rsid w:val="00203088"/>
    <w:rsid w:val="00212693"/>
    <w:rsid w:val="00214B00"/>
    <w:rsid w:val="00221ACE"/>
    <w:rsid w:val="00232311"/>
    <w:rsid w:val="00241D42"/>
    <w:rsid w:val="002432B3"/>
    <w:rsid w:val="00247722"/>
    <w:rsid w:val="00256428"/>
    <w:rsid w:val="00257AEA"/>
    <w:rsid w:val="00260EAA"/>
    <w:rsid w:val="0026310C"/>
    <w:rsid w:val="00271061"/>
    <w:rsid w:val="002752E3"/>
    <w:rsid w:val="00277DBF"/>
    <w:rsid w:val="00282C41"/>
    <w:rsid w:val="0028686B"/>
    <w:rsid w:val="00290957"/>
    <w:rsid w:val="0029227F"/>
    <w:rsid w:val="00293D1A"/>
    <w:rsid w:val="0029452C"/>
    <w:rsid w:val="00296126"/>
    <w:rsid w:val="00297083"/>
    <w:rsid w:val="002973B3"/>
    <w:rsid w:val="002A262B"/>
    <w:rsid w:val="002A2635"/>
    <w:rsid w:val="002A436C"/>
    <w:rsid w:val="002A46A8"/>
    <w:rsid w:val="002A6276"/>
    <w:rsid w:val="002B0548"/>
    <w:rsid w:val="002B2125"/>
    <w:rsid w:val="002B2B88"/>
    <w:rsid w:val="002B3664"/>
    <w:rsid w:val="002B57B8"/>
    <w:rsid w:val="002B7189"/>
    <w:rsid w:val="002C644F"/>
    <w:rsid w:val="002C71BB"/>
    <w:rsid w:val="002D2357"/>
    <w:rsid w:val="002D25E0"/>
    <w:rsid w:val="002D3143"/>
    <w:rsid w:val="002D4BBD"/>
    <w:rsid w:val="002D6404"/>
    <w:rsid w:val="002D70B7"/>
    <w:rsid w:val="002D74B2"/>
    <w:rsid w:val="002D7D84"/>
    <w:rsid w:val="002E11FA"/>
    <w:rsid w:val="002E1B7A"/>
    <w:rsid w:val="002E4F93"/>
    <w:rsid w:val="002F13E6"/>
    <w:rsid w:val="002F199D"/>
    <w:rsid w:val="002F3A52"/>
    <w:rsid w:val="002F48DE"/>
    <w:rsid w:val="002F56AC"/>
    <w:rsid w:val="002F67A2"/>
    <w:rsid w:val="002F754A"/>
    <w:rsid w:val="003016A7"/>
    <w:rsid w:val="00301AAA"/>
    <w:rsid w:val="00307ED3"/>
    <w:rsid w:val="003105AB"/>
    <w:rsid w:val="003107D0"/>
    <w:rsid w:val="003123D6"/>
    <w:rsid w:val="00312628"/>
    <w:rsid w:val="0031403E"/>
    <w:rsid w:val="00314B6D"/>
    <w:rsid w:val="00315317"/>
    <w:rsid w:val="00315533"/>
    <w:rsid w:val="0031575F"/>
    <w:rsid w:val="00322BAD"/>
    <w:rsid w:val="00323527"/>
    <w:rsid w:val="003261AF"/>
    <w:rsid w:val="00327C3B"/>
    <w:rsid w:val="00330F62"/>
    <w:rsid w:val="003327AF"/>
    <w:rsid w:val="00332A74"/>
    <w:rsid w:val="00333CB2"/>
    <w:rsid w:val="003342A2"/>
    <w:rsid w:val="00334355"/>
    <w:rsid w:val="00336498"/>
    <w:rsid w:val="00340FBE"/>
    <w:rsid w:val="0034129E"/>
    <w:rsid w:val="0034194E"/>
    <w:rsid w:val="00343F61"/>
    <w:rsid w:val="003449B4"/>
    <w:rsid w:val="00344A14"/>
    <w:rsid w:val="00347681"/>
    <w:rsid w:val="003522B1"/>
    <w:rsid w:val="003537E9"/>
    <w:rsid w:val="00353D73"/>
    <w:rsid w:val="00355B2E"/>
    <w:rsid w:val="00357386"/>
    <w:rsid w:val="003637DC"/>
    <w:rsid w:val="00363964"/>
    <w:rsid w:val="003644A7"/>
    <w:rsid w:val="00364A8A"/>
    <w:rsid w:val="00365053"/>
    <w:rsid w:val="003659DD"/>
    <w:rsid w:val="00370231"/>
    <w:rsid w:val="0037254D"/>
    <w:rsid w:val="00375AC6"/>
    <w:rsid w:val="003764FA"/>
    <w:rsid w:val="0038174B"/>
    <w:rsid w:val="003835AF"/>
    <w:rsid w:val="00384827"/>
    <w:rsid w:val="0038493B"/>
    <w:rsid w:val="00396A52"/>
    <w:rsid w:val="003A1B22"/>
    <w:rsid w:val="003A3AD0"/>
    <w:rsid w:val="003A3F95"/>
    <w:rsid w:val="003A4480"/>
    <w:rsid w:val="003A55C9"/>
    <w:rsid w:val="003A643C"/>
    <w:rsid w:val="003A6702"/>
    <w:rsid w:val="003A7A1C"/>
    <w:rsid w:val="003B34AE"/>
    <w:rsid w:val="003B3AD4"/>
    <w:rsid w:val="003B4531"/>
    <w:rsid w:val="003B641A"/>
    <w:rsid w:val="003C06CD"/>
    <w:rsid w:val="003C0893"/>
    <w:rsid w:val="003C1849"/>
    <w:rsid w:val="003C18AA"/>
    <w:rsid w:val="003C1E63"/>
    <w:rsid w:val="003C3319"/>
    <w:rsid w:val="003C44FB"/>
    <w:rsid w:val="003D398F"/>
    <w:rsid w:val="003D4562"/>
    <w:rsid w:val="003D5282"/>
    <w:rsid w:val="003E24B6"/>
    <w:rsid w:val="003E2FF0"/>
    <w:rsid w:val="003E5A47"/>
    <w:rsid w:val="003E653B"/>
    <w:rsid w:val="003F07FB"/>
    <w:rsid w:val="003F6B7A"/>
    <w:rsid w:val="00400834"/>
    <w:rsid w:val="00405020"/>
    <w:rsid w:val="00406F34"/>
    <w:rsid w:val="0040709D"/>
    <w:rsid w:val="004076D6"/>
    <w:rsid w:val="0041395C"/>
    <w:rsid w:val="00413E80"/>
    <w:rsid w:val="00423301"/>
    <w:rsid w:val="00425F41"/>
    <w:rsid w:val="00432349"/>
    <w:rsid w:val="00436781"/>
    <w:rsid w:val="00440247"/>
    <w:rsid w:val="00445F91"/>
    <w:rsid w:val="00447547"/>
    <w:rsid w:val="00452B39"/>
    <w:rsid w:val="004560F3"/>
    <w:rsid w:val="00460565"/>
    <w:rsid w:val="0046197A"/>
    <w:rsid w:val="00462714"/>
    <w:rsid w:val="004651CC"/>
    <w:rsid w:val="00465E1B"/>
    <w:rsid w:val="00467B66"/>
    <w:rsid w:val="00470FE7"/>
    <w:rsid w:val="00473B45"/>
    <w:rsid w:val="00473E1C"/>
    <w:rsid w:val="00477990"/>
    <w:rsid w:val="004852F4"/>
    <w:rsid w:val="00490A2A"/>
    <w:rsid w:val="00495466"/>
    <w:rsid w:val="00497A7C"/>
    <w:rsid w:val="004A1B9F"/>
    <w:rsid w:val="004A50A8"/>
    <w:rsid w:val="004B04B2"/>
    <w:rsid w:val="004B6858"/>
    <w:rsid w:val="004B7AAD"/>
    <w:rsid w:val="004C4597"/>
    <w:rsid w:val="004C52D3"/>
    <w:rsid w:val="004C5F60"/>
    <w:rsid w:val="004C640F"/>
    <w:rsid w:val="004C737D"/>
    <w:rsid w:val="004D28D8"/>
    <w:rsid w:val="004D2AA4"/>
    <w:rsid w:val="004D4746"/>
    <w:rsid w:val="004D561B"/>
    <w:rsid w:val="004D6481"/>
    <w:rsid w:val="004D77E7"/>
    <w:rsid w:val="004E2057"/>
    <w:rsid w:val="004E2E70"/>
    <w:rsid w:val="004F384A"/>
    <w:rsid w:val="004F53AC"/>
    <w:rsid w:val="00500365"/>
    <w:rsid w:val="00501313"/>
    <w:rsid w:val="005037C1"/>
    <w:rsid w:val="00504251"/>
    <w:rsid w:val="0050667D"/>
    <w:rsid w:val="0050710A"/>
    <w:rsid w:val="00511E53"/>
    <w:rsid w:val="00512740"/>
    <w:rsid w:val="005211AA"/>
    <w:rsid w:val="00521A0D"/>
    <w:rsid w:val="00524038"/>
    <w:rsid w:val="0052474C"/>
    <w:rsid w:val="00524E4A"/>
    <w:rsid w:val="005260AF"/>
    <w:rsid w:val="005304F5"/>
    <w:rsid w:val="00531A6B"/>
    <w:rsid w:val="005324FB"/>
    <w:rsid w:val="0053540C"/>
    <w:rsid w:val="00536DC0"/>
    <w:rsid w:val="00536E06"/>
    <w:rsid w:val="005424C2"/>
    <w:rsid w:val="00542AF2"/>
    <w:rsid w:val="005438D6"/>
    <w:rsid w:val="0055286F"/>
    <w:rsid w:val="00560F57"/>
    <w:rsid w:val="00562C97"/>
    <w:rsid w:val="00567944"/>
    <w:rsid w:val="005746F6"/>
    <w:rsid w:val="00576D67"/>
    <w:rsid w:val="00582142"/>
    <w:rsid w:val="00584455"/>
    <w:rsid w:val="00585D66"/>
    <w:rsid w:val="0058674C"/>
    <w:rsid w:val="00591582"/>
    <w:rsid w:val="00593059"/>
    <w:rsid w:val="0059507F"/>
    <w:rsid w:val="005951A3"/>
    <w:rsid w:val="00596CDF"/>
    <w:rsid w:val="005979CB"/>
    <w:rsid w:val="005A0DA7"/>
    <w:rsid w:val="005A3039"/>
    <w:rsid w:val="005A3B4B"/>
    <w:rsid w:val="005B2CC8"/>
    <w:rsid w:val="005B699F"/>
    <w:rsid w:val="005B6FCD"/>
    <w:rsid w:val="005C0EC8"/>
    <w:rsid w:val="005C4276"/>
    <w:rsid w:val="005C4983"/>
    <w:rsid w:val="005C5F86"/>
    <w:rsid w:val="005C6831"/>
    <w:rsid w:val="005D00B1"/>
    <w:rsid w:val="005D2033"/>
    <w:rsid w:val="005D2090"/>
    <w:rsid w:val="005D2358"/>
    <w:rsid w:val="005D52DE"/>
    <w:rsid w:val="005D669A"/>
    <w:rsid w:val="005E4B08"/>
    <w:rsid w:val="005E4CE6"/>
    <w:rsid w:val="005F1749"/>
    <w:rsid w:val="005F1927"/>
    <w:rsid w:val="005F215E"/>
    <w:rsid w:val="005F3398"/>
    <w:rsid w:val="005F3E40"/>
    <w:rsid w:val="00600A71"/>
    <w:rsid w:val="00610D2F"/>
    <w:rsid w:val="0061122B"/>
    <w:rsid w:val="00614F0B"/>
    <w:rsid w:val="0061558F"/>
    <w:rsid w:val="00615F86"/>
    <w:rsid w:val="0062546D"/>
    <w:rsid w:val="00630718"/>
    <w:rsid w:val="0063142C"/>
    <w:rsid w:val="00634B52"/>
    <w:rsid w:val="00635B6F"/>
    <w:rsid w:val="00636F3A"/>
    <w:rsid w:val="00637FF8"/>
    <w:rsid w:val="00642382"/>
    <w:rsid w:val="00650AD7"/>
    <w:rsid w:val="00650FF6"/>
    <w:rsid w:val="006519F6"/>
    <w:rsid w:val="00657059"/>
    <w:rsid w:val="006576FF"/>
    <w:rsid w:val="0065793C"/>
    <w:rsid w:val="006607A5"/>
    <w:rsid w:val="00660890"/>
    <w:rsid w:val="00663B4E"/>
    <w:rsid w:val="00664780"/>
    <w:rsid w:val="00665637"/>
    <w:rsid w:val="0066644F"/>
    <w:rsid w:val="0067070E"/>
    <w:rsid w:val="00672088"/>
    <w:rsid w:val="00673342"/>
    <w:rsid w:val="006806F9"/>
    <w:rsid w:val="006864F1"/>
    <w:rsid w:val="00690A93"/>
    <w:rsid w:val="00691722"/>
    <w:rsid w:val="00691F84"/>
    <w:rsid w:val="00695328"/>
    <w:rsid w:val="0069590C"/>
    <w:rsid w:val="00696A1D"/>
    <w:rsid w:val="0069710D"/>
    <w:rsid w:val="006A11FC"/>
    <w:rsid w:val="006A2AE7"/>
    <w:rsid w:val="006A2CD0"/>
    <w:rsid w:val="006A5CFB"/>
    <w:rsid w:val="006B1E15"/>
    <w:rsid w:val="006B71D8"/>
    <w:rsid w:val="006C2CC6"/>
    <w:rsid w:val="006D468C"/>
    <w:rsid w:val="006D472B"/>
    <w:rsid w:val="006D47D9"/>
    <w:rsid w:val="006D5A21"/>
    <w:rsid w:val="006E105D"/>
    <w:rsid w:val="006E128A"/>
    <w:rsid w:val="006E25B8"/>
    <w:rsid w:val="006E2E64"/>
    <w:rsid w:val="006E47A8"/>
    <w:rsid w:val="006F0310"/>
    <w:rsid w:val="006F0A22"/>
    <w:rsid w:val="006F1367"/>
    <w:rsid w:val="006F4416"/>
    <w:rsid w:val="006F5FE9"/>
    <w:rsid w:val="006F6FDB"/>
    <w:rsid w:val="00700653"/>
    <w:rsid w:val="00700FB0"/>
    <w:rsid w:val="00703C60"/>
    <w:rsid w:val="0070478D"/>
    <w:rsid w:val="00706951"/>
    <w:rsid w:val="0070747A"/>
    <w:rsid w:val="00710CC2"/>
    <w:rsid w:val="00711DB6"/>
    <w:rsid w:val="007143C1"/>
    <w:rsid w:val="00715D7B"/>
    <w:rsid w:val="00717647"/>
    <w:rsid w:val="00723A73"/>
    <w:rsid w:val="007345F0"/>
    <w:rsid w:val="00734DB3"/>
    <w:rsid w:val="00736DEB"/>
    <w:rsid w:val="00745EE9"/>
    <w:rsid w:val="007543F9"/>
    <w:rsid w:val="00756C85"/>
    <w:rsid w:val="00757521"/>
    <w:rsid w:val="0076075D"/>
    <w:rsid w:val="00763A46"/>
    <w:rsid w:val="007652C5"/>
    <w:rsid w:val="00765AB4"/>
    <w:rsid w:val="00767A4E"/>
    <w:rsid w:val="00772D32"/>
    <w:rsid w:val="00774D91"/>
    <w:rsid w:val="00782D84"/>
    <w:rsid w:val="00784CBD"/>
    <w:rsid w:val="00784EAE"/>
    <w:rsid w:val="00791EED"/>
    <w:rsid w:val="00792162"/>
    <w:rsid w:val="00794316"/>
    <w:rsid w:val="007945E0"/>
    <w:rsid w:val="00796016"/>
    <w:rsid w:val="007A06EB"/>
    <w:rsid w:val="007A1163"/>
    <w:rsid w:val="007A18A5"/>
    <w:rsid w:val="007A617C"/>
    <w:rsid w:val="007A68C4"/>
    <w:rsid w:val="007B1D2E"/>
    <w:rsid w:val="007B27E5"/>
    <w:rsid w:val="007B58E6"/>
    <w:rsid w:val="007B5CA5"/>
    <w:rsid w:val="007C1E09"/>
    <w:rsid w:val="007C27DE"/>
    <w:rsid w:val="007C2DFE"/>
    <w:rsid w:val="007C30D9"/>
    <w:rsid w:val="007D098F"/>
    <w:rsid w:val="007D666B"/>
    <w:rsid w:val="007E02D7"/>
    <w:rsid w:val="007E0A5C"/>
    <w:rsid w:val="007E345A"/>
    <w:rsid w:val="007E5DEE"/>
    <w:rsid w:val="007F0F99"/>
    <w:rsid w:val="007F32B4"/>
    <w:rsid w:val="00802B37"/>
    <w:rsid w:val="00802FC3"/>
    <w:rsid w:val="00810858"/>
    <w:rsid w:val="00814F2F"/>
    <w:rsid w:val="008161E6"/>
    <w:rsid w:val="008207D9"/>
    <w:rsid w:val="00821EFB"/>
    <w:rsid w:val="0082266F"/>
    <w:rsid w:val="00823326"/>
    <w:rsid w:val="0082347B"/>
    <w:rsid w:val="00825D26"/>
    <w:rsid w:val="00826E48"/>
    <w:rsid w:val="008272CC"/>
    <w:rsid w:val="008276D3"/>
    <w:rsid w:val="0083271E"/>
    <w:rsid w:val="0084186B"/>
    <w:rsid w:val="0084307C"/>
    <w:rsid w:val="00847A9F"/>
    <w:rsid w:val="0085344A"/>
    <w:rsid w:val="008617F9"/>
    <w:rsid w:val="00861CA9"/>
    <w:rsid w:val="008622FD"/>
    <w:rsid w:val="008649E9"/>
    <w:rsid w:val="00872456"/>
    <w:rsid w:val="008744A6"/>
    <w:rsid w:val="00876EA2"/>
    <w:rsid w:val="00881F7B"/>
    <w:rsid w:val="008820D8"/>
    <w:rsid w:val="00887A99"/>
    <w:rsid w:val="00887E0D"/>
    <w:rsid w:val="008953CB"/>
    <w:rsid w:val="0089568E"/>
    <w:rsid w:val="008978B8"/>
    <w:rsid w:val="008A11CE"/>
    <w:rsid w:val="008A2BEF"/>
    <w:rsid w:val="008A4988"/>
    <w:rsid w:val="008A4AF0"/>
    <w:rsid w:val="008A5D7B"/>
    <w:rsid w:val="008B2783"/>
    <w:rsid w:val="008B4D58"/>
    <w:rsid w:val="008B68D2"/>
    <w:rsid w:val="008B6D20"/>
    <w:rsid w:val="008C451C"/>
    <w:rsid w:val="008C7400"/>
    <w:rsid w:val="008D0AD2"/>
    <w:rsid w:val="008D104C"/>
    <w:rsid w:val="008D17BD"/>
    <w:rsid w:val="008D4C2C"/>
    <w:rsid w:val="008E1D43"/>
    <w:rsid w:val="008E22BE"/>
    <w:rsid w:val="008E2346"/>
    <w:rsid w:val="008E2C51"/>
    <w:rsid w:val="008E3958"/>
    <w:rsid w:val="008E4DCC"/>
    <w:rsid w:val="008F3D64"/>
    <w:rsid w:val="008F6F27"/>
    <w:rsid w:val="009002DD"/>
    <w:rsid w:val="009015D8"/>
    <w:rsid w:val="00902DAC"/>
    <w:rsid w:val="009067D9"/>
    <w:rsid w:val="00906AD4"/>
    <w:rsid w:val="00907C06"/>
    <w:rsid w:val="0091054D"/>
    <w:rsid w:val="00911497"/>
    <w:rsid w:val="009119A1"/>
    <w:rsid w:val="009129F6"/>
    <w:rsid w:val="00914626"/>
    <w:rsid w:val="00915087"/>
    <w:rsid w:val="00921A9B"/>
    <w:rsid w:val="009224BD"/>
    <w:rsid w:val="00923F75"/>
    <w:rsid w:val="00924AA5"/>
    <w:rsid w:val="00930953"/>
    <w:rsid w:val="00940658"/>
    <w:rsid w:val="00942FA8"/>
    <w:rsid w:val="00947129"/>
    <w:rsid w:val="009515AD"/>
    <w:rsid w:val="009551A8"/>
    <w:rsid w:val="009570EE"/>
    <w:rsid w:val="00957221"/>
    <w:rsid w:val="00963140"/>
    <w:rsid w:val="009634AC"/>
    <w:rsid w:val="00967B58"/>
    <w:rsid w:val="00971853"/>
    <w:rsid w:val="00973F80"/>
    <w:rsid w:val="00975814"/>
    <w:rsid w:val="0097600A"/>
    <w:rsid w:val="009775E1"/>
    <w:rsid w:val="00981984"/>
    <w:rsid w:val="0098421B"/>
    <w:rsid w:val="0098534C"/>
    <w:rsid w:val="0098695D"/>
    <w:rsid w:val="00986E05"/>
    <w:rsid w:val="00994150"/>
    <w:rsid w:val="00994ADC"/>
    <w:rsid w:val="009970F8"/>
    <w:rsid w:val="009A2F99"/>
    <w:rsid w:val="009A516B"/>
    <w:rsid w:val="009A537A"/>
    <w:rsid w:val="009A68BA"/>
    <w:rsid w:val="009A761E"/>
    <w:rsid w:val="009B12C9"/>
    <w:rsid w:val="009B2B2B"/>
    <w:rsid w:val="009B4E9F"/>
    <w:rsid w:val="009B59E7"/>
    <w:rsid w:val="009B6A68"/>
    <w:rsid w:val="009C099B"/>
    <w:rsid w:val="009C3960"/>
    <w:rsid w:val="009C3E50"/>
    <w:rsid w:val="009C48DE"/>
    <w:rsid w:val="009C6E0B"/>
    <w:rsid w:val="009E035F"/>
    <w:rsid w:val="009E319C"/>
    <w:rsid w:val="009E34B7"/>
    <w:rsid w:val="009E3C1E"/>
    <w:rsid w:val="009E54A6"/>
    <w:rsid w:val="009E5EC2"/>
    <w:rsid w:val="009E72C9"/>
    <w:rsid w:val="009E7D0B"/>
    <w:rsid w:val="009F23C7"/>
    <w:rsid w:val="009F4159"/>
    <w:rsid w:val="009F4307"/>
    <w:rsid w:val="009F731B"/>
    <w:rsid w:val="00A01FF3"/>
    <w:rsid w:val="00A03AB4"/>
    <w:rsid w:val="00A040AD"/>
    <w:rsid w:val="00A05947"/>
    <w:rsid w:val="00A06775"/>
    <w:rsid w:val="00A21631"/>
    <w:rsid w:val="00A22A98"/>
    <w:rsid w:val="00A23C1B"/>
    <w:rsid w:val="00A309BB"/>
    <w:rsid w:val="00A30C13"/>
    <w:rsid w:val="00A31690"/>
    <w:rsid w:val="00A34518"/>
    <w:rsid w:val="00A373FD"/>
    <w:rsid w:val="00A40008"/>
    <w:rsid w:val="00A40A1A"/>
    <w:rsid w:val="00A4508D"/>
    <w:rsid w:val="00A47405"/>
    <w:rsid w:val="00A47DF1"/>
    <w:rsid w:val="00A503FE"/>
    <w:rsid w:val="00A50F19"/>
    <w:rsid w:val="00A55E74"/>
    <w:rsid w:val="00A65F59"/>
    <w:rsid w:val="00A7789A"/>
    <w:rsid w:val="00A828B0"/>
    <w:rsid w:val="00A8509E"/>
    <w:rsid w:val="00A85580"/>
    <w:rsid w:val="00A85EBC"/>
    <w:rsid w:val="00A865F6"/>
    <w:rsid w:val="00A87787"/>
    <w:rsid w:val="00A8783F"/>
    <w:rsid w:val="00A917C6"/>
    <w:rsid w:val="00A94A39"/>
    <w:rsid w:val="00A95D54"/>
    <w:rsid w:val="00AA17AC"/>
    <w:rsid w:val="00AA34A2"/>
    <w:rsid w:val="00AA4BC2"/>
    <w:rsid w:val="00AA59CB"/>
    <w:rsid w:val="00AA5B44"/>
    <w:rsid w:val="00AA5BD4"/>
    <w:rsid w:val="00AA5E51"/>
    <w:rsid w:val="00AB02F0"/>
    <w:rsid w:val="00AB25DC"/>
    <w:rsid w:val="00AB3A96"/>
    <w:rsid w:val="00AB4D46"/>
    <w:rsid w:val="00AC11F9"/>
    <w:rsid w:val="00AC1B88"/>
    <w:rsid w:val="00AC1CEA"/>
    <w:rsid w:val="00AC47F4"/>
    <w:rsid w:val="00AC54EF"/>
    <w:rsid w:val="00AC732B"/>
    <w:rsid w:val="00AD3267"/>
    <w:rsid w:val="00AD411D"/>
    <w:rsid w:val="00AD44D5"/>
    <w:rsid w:val="00AD5149"/>
    <w:rsid w:val="00AE250C"/>
    <w:rsid w:val="00AE37BF"/>
    <w:rsid w:val="00AE6E93"/>
    <w:rsid w:val="00AF57A4"/>
    <w:rsid w:val="00AF5D88"/>
    <w:rsid w:val="00B04C24"/>
    <w:rsid w:val="00B051A7"/>
    <w:rsid w:val="00B07120"/>
    <w:rsid w:val="00B0784C"/>
    <w:rsid w:val="00B17E0C"/>
    <w:rsid w:val="00B2097A"/>
    <w:rsid w:val="00B21503"/>
    <w:rsid w:val="00B22973"/>
    <w:rsid w:val="00B23752"/>
    <w:rsid w:val="00B25A90"/>
    <w:rsid w:val="00B326CF"/>
    <w:rsid w:val="00B327B6"/>
    <w:rsid w:val="00B331E5"/>
    <w:rsid w:val="00B377A9"/>
    <w:rsid w:val="00B43909"/>
    <w:rsid w:val="00B459AB"/>
    <w:rsid w:val="00B46636"/>
    <w:rsid w:val="00B5689B"/>
    <w:rsid w:val="00B64645"/>
    <w:rsid w:val="00B77681"/>
    <w:rsid w:val="00B8098D"/>
    <w:rsid w:val="00B84DBC"/>
    <w:rsid w:val="00B8738A"/>
    <w:rsid w:val="00B87B91"/>
    <w:rsid w:val="00B9282C"/>
    <w:rsid w:val="00B96DB2"/>
    <w:rsid w:val="00B96EAC"/>
    <w:rsid w:val="00BA11EC"/>
    <w:rsid w:val="00BA3092"/>
    <w:rsid w:val="00BA5504"/>
    <w:rsid w:val="00BA6752"/>
    <w:rsid w:val="00BA7AC8"/>
    <w:rsid w:val="00BA7BA7"/>
    <w:rsid w:val="00BB0546"/>
    <w:rsid w:val="00BB1BD8"/>
    <w:rsid w:val="00BB3CE9"/>
    <w:rsid w:val="00BB63FB"/>
    <w:rsid w:val="00BB7A97"/>
    <w:rsid w:val="00BC26BE"/>
    <w:rsid w:val="00BC39E1"/>
    <w:rsid w:val="00BC49B1"/>
    <w:rsid w:val="00BC7817"/>
    <w:rsid w:val="00BD0389"/>
    <w:rsid w:val="00BD092F"/>
    <w:rsid w:val="00BD0C89"/>
    <w:rsid w:val="00BD135F"/>
    <w:rsid w:val="00BD380E"/>
    <w:rsid w:val="00BD479E"/>
    <w:rsid w:val="00BD68D9"/>
    <w:rsid w:val="00BE01E9"/>
    <w:rsid w:val="00BE2EFF"/>
    <w:rsid w:val="00BF4AB1"/>
    <w:rsid w:val="00BF522D"/>
    <w:rsid w:val="00BF586B"/>
    <w:rsid w:val="00BF70E1"/>
    <w:rsid w:val="00C0211C"/>
    <w:rsid w:val="00C02FCF"/>
    <w:rsid w:val="00C10DCE"/>
    <w:rsid w:val="00C112AF"/>
    <w:rsid w:val="00C11BAB"/>
    <w:rsid w:val="00C212EE"/>
    <w:rsid w:val="00C2305A"/>
    <w:rsid w:val="00C25911"/>
    <w:rsid w:val="00C26EF2"/>
    <w:rsid w:val="00C31FC7"/>
    <w:rsid w:val="00C32B85"/>
    <w:rsid w:val="00C34FAE"/>
    <w:rsid w:val="00C35B1D"/>
    <w:rsid w:val="00C3766D"/>
    <w:rsid w:val="00C43B9D"/>
    <w:rsid w:val="00C53F7E"/>
    <w:rsid w:val="00C54B63"/>
    <w:rsid w:val="00C55747"/>
    <w:rsid w:val="00C640FD"/>
    <w:rsid w:val="00C65213"/>
    <w:rsid w:val="00C653A1"/>
    <w:rsid w:val="00C737FC"/>
    <w:rsid w:val="00C81316"/>
    <w:rsid w:val="00C93210"/>
    <w:rsid w:val="00C9400C"/>
    <w:rsid w:val="00C95137"/>
    <w:rsid w:val="00C96A84"/>
    <w:rsid w:val="00C96BBC"/>
    <w:rsid w:val="00C97036"/>
    <w:rsid w:val="00C97C89"/>
    <w:rsid w:val="00CA01CA"/>
    <w:rsid w:val="00CA1148"/>
    <w:rsid w:val="00CA27B2"/>
    <w:rsid w:val="00CA4CA4"/>
    <w:rsid w:val="00CA776E"/>
    <w:rsid w:val="00CB1A93"/>
    <w:rsid w:val="00CB22D8"/>
    <w:rsid w:val="00CB6822"/>
    <w:rsid w:val="00CC0000"/>
    <w:rsid w:val="00CC0F33"/>
    <w:rsid w:val="00CC1993"/>
    <w:rsid w:val="00CC2C25"/>
    <w:rsid w:val="00CC5C33"/>
    <w:rsid w:val="00CC6143"/>
    <w:rsid w:val="00CD5E60"/>
    <w:rsid w:val="00CE0350"/>
    <w:rsid w:val="00CE23B5"/>
    <w:rsid w:val="00CF2C27"/>
    <w:rsid w:val="00CF7FB0"/>
    <w:rsid w:val="00D04A9F"/>
    <w:rsid w:val="00D058B3"/>
    <w:rsid w:val="00D07712"/>
    <w:rsid w:val="00D07DC4"/>
    <w:rsid w:val="00D12FC8"/>
    <w:rsid w:val="00D13571"/>
    <w:rsid w:val="00D140E2"/>
    <w:rsid w:val="00D1759C"/>
    <w:rsid w:val="00D20D2B"/>
    <w:rsid w:val="00D22092"/>
    <w:rsid w:val="00D24794"/>
    <w:rsid w:val="00D24A38"/>
    <w:rsid w:val="00D26D14"/>
    <w:rsid w:val="00D27EEB"/>
    <w:rsid w:val="00D31974"/>
    <w:rsid w:val="00D339E2"/>
    <w:rsid w:val="00D3506D"/>
    <w:rsid w:val="00D35B37"/>
    <w:rsid w:val="00D364F5"/>
    <w:rsid w:val="00D3707F"/>
    <w:rsid w:val="00D43697"/>
    <w:rsid w:val="00D46DA2"/>
    <w:rsid w:val="00D4756B"/>
    <w:rsid w:val="00D51A1D"/>
    <w:rsid w:val="00D51A8E"/>
    <w:rsid w:val="00D54C91"/>
    <w:rsid w:val="00D60652"/>
    <w:rsid w:val="00D617BA"/>
    <w:rsid w:val="00D63E5A"/>
    <w:rsid w:val="00D63E61"/>
    <w:rsid w:val="00D65EA4"/>
    <w:rsid w:val="00D664C7"/>
    <w:rsid w:val="00D6697B"/>
    <w:rsid w:val="00D8105F"/>
    <w:rsid w:val="00D81327"/>
    <w:rsid w:val="00D81EC5"/>
    <w:rsid w:val="00D86598"/>
    <w:rsid w:val="00D86AC8"/>
    <w:rsid w:val="00D94083"/>
    <w:rsid w:val="00D97421"/>
    <w:rsid w:val="00DA505F"/>
    <w:rsid w:val="00DA62E8"/>
    <w:rsid w:val="00DA6863"/>
    <w:rsid w:val="00DA6EC1"/>
    <w:rsid w:val="00DA726E"/>
    <w:rsid w:val="00DA7C9D"/>
    <w:rsid w:val="00DB1804"/>
    <w:rsid w:val="00DB4B03"/>
    <w:rsid w:val="00DB6E06"/>
    <w:rsid w:val="00DC0F09"/>
    <w:rsid w:val="00DC1D5D"/>
    <w:rsid w:val="00DC349D"/>
    <w:rsid w:val="00DC4D32"/>
    <w:rsid w:val="00DC63B5"/>
    <w:rsid w:val="00DD0946"/>
    <w:rsid w:val="00DD46BA"/>
    <w:rsid w:val="00DD49D8"/>
    <w:rsid w:val="00DD6E9D"/>
    <w:rsid w:val="00DE3CFE"/>
    <w:rsid w:val="00DE7EB0"/>
    <w:rsid w:val="00DF02EE"/>
    <w:rsid w:val="00DF2413"/>
    <w:rsid w:val="00DF76BF"/>
    <w:rsid w:val="00E0158F"/>
    <w:rsid w:val="00E04189"/>
    <w:rsid w:val="00E04C06"/>
    <w:rsid w:val="00E1001D"/>
    <w:rsid w:val="00E12DEE"/>
    <w:rsid w:val="00E13D6F"/>
    <w:rsid w:val="00E1476C"/>
    <w:rsid w:val="00E157D0"/>
    <w:rsid w:val="00E15A0A"/>
    <w:rsid w:val="00E169EC"/>
    <w:rsid w:val="00E17AF6"/>
    <w:rsid w:val="00E20E9B"/>
    <w:rsid w:val="00E221C8"/>
    <w:rsid w:val="00E22995"/>
    <w:rsid w:val="00E229BF"/>
    <w:rsid w:val="00E22A12"/>
    <w:rsid w:val="00E22C6D"/>
    <w:rsid w:val="00E32A1B"/>
    <w:rsid w:val="00E32D53"/>
    <w:rsid w:val="00E330D7"/>
    <w:rsid w:val="00E33A22"/>
    <w:rsid w:val="00E34ABE"/>
    <w:rsid w:val="00E42889"/>
    <w:rsid w:val="00E43C76"/>
    <w:rsid w:val="00E442DD"/>
    <w:rsid w:val="00E4461C"/>
    <w:rsid w:val="00E44BA1"/>
    <w:rsid w:val="00E4514D"/>
    <w:rsid w:val="00E50CDD"/>
    <w:rsid w:val="00E53D87"/>
    <w:rsid w:val="00E54E7F"/>
    <w:rsid w:val="00E571E3"/>
    <w:rsid w:val="00E63160"/>
    <w:rsid w:val="00E65058"/>
    <w:rsid w:val="00E70618"/>
    <w:rsid w:val="00E73B28"/>
    <w:rsid w:val="00E835BD"/>
    <w:rsid w:val="00E85A2B"/>
    <w:rsid w:val="00E85FDA"/>
    <w:rsid w:val="00E90D8A"/>
    <w:rsid w:val="00E90FB9"/>
    <w:rsid w:val="00E92764"/>
    <w:rsid w:val="00E940CC"/>
    <w:rsid w:val="00E975ED"/>
    <w:rsid w:val="00EA33D4"/>
    <w:rsid w:val="00EA4760"/>
    <w:rsid w:val="00EA49A6"/>
    <w:rsid w:val="00EB0484"/>
    <w:rsid w:val="00EB4741"/>
    <w:rsid w:val="00EC7968"/>
    <w:rsid w:val="00ED0211"/>
    <w:rsid w:val="00ED302A"/>
    <w:rsid w:val="00ED42BF"/>
    <w:rsid w:val="00ED694D"/>
    <w:rsid w:val="00EE1590"/>
    <w:rsid w:val="00EE1833"/>
    <w:rsid w:val="00EE29C9"/>
    <w:rsid w:val="00EE3A8B"/>
    <w:rsid w:val="00EF2CBC"/>
    <w:rsid w:val="00EF3420"/>
    <w:rsid w:val="00EF466A"/>
    <w:rsid w:val="00F01941"/>
    <w:rsid w:val="00F01A5C"/>
    <w:rsid w:val="00F026CB"/>
    <w:rsid w:val="00F02BDF"/>
    <w:rsid w:val="00F06D1E"/>
    <w:rsid w:val="00F07DEA"/>
    <w:rsid w:val="00F11DA9"/>
    <w:rsid w:val="00F14C62"/>
    <w:rsid w:val="00F14E85"/>
    <w:rsid w:val="00F15F25"/>
    <w:rsid w:val="00F179EE"/>
    <w:rsid w:val="00F17A70"/>
    <w:rsid w:val="00F201F1"/>
    <w:rsid w:val="00F2402E"/>
    <w:rsid w:val="00F32558"/>
    <w:rsid w:val="00F33201"/>
    <w:rsid w:val="00F35FB6"/>
    <w:rsid w:val="00F43E21"/>
    <w:rsid w:val="00F4561B"/>
    <w:rsid w:val="00F45C6A"/>
    <w:rsid w:val="00F52FC5"/>
    <w:rsid w:val="00F53368"/>
    <w:rsid w:val="00F53BF6"/>
    <w:rsid w:val="00F53CCF"/>
    <w:rsid w:val="00F56B9A"/>
    <w:rsid w:val="00F56D89"/>
    <w:rsid w:val="00F57C1E"/>
    <w:rsid w:val="00F61C91"/>
    <w:rsid w:val="00F62880"/>
    <w:rsid w:val="00F64153"/>
    <w:rsid w:val="00F65BDD"/>
    <w:rsid w:val="00F6739B"/>
    <w:rsid w:val="00F7152C"/>
    <w:rsid w:val="00F73311"/>
    <w:rsid w:val="00F73313"/>
    <w:rsid w:val="00F81AAF"/>
    <w:rsid w:val="00F8273E"/>
    <w:rsid w:val="00F830B4"/>
    <w:rsid w:val="00F837ED"/>
    <w:rsid w:val="00F83A2E"/>
    <w:rsid w:val="00F85675"/>
    <w:rsid w:val="00F8589E"/>
    <w:rsid w:val="00F91690"/>
    <w:rsid w:val="00F928AB"/>
    <w:rsid w:val="00F930E3"/>
    <w:rsid w:val="00F938F5"/>
    <w:rsid w:val="00F97111"/>
    <w:rsid w:val="00F97425"/>
    <w:rsid w:val="00FA180E"/>
    <w:rsid w:val="00FA1FA3"/>
    <w:rsid w:val="00FA2346"/>
    <w:rsid w:val="00FB0223"/>
    <w:rsid w:val="00FB05D6"/>
    <w:rsid w:val="00FB2F38"/>
    <w:rsid w:val="00FB625B"/>
    <w:rsid w:val="00FC3D71"/>
    <w:rsid w:val="00FC4D46"/>
    <w:rsid w:val="00FC5D92"/>
    <w:rsid w:val="00FC60C9"/>
    <w:rsid w:val="00FC6C49"/>
    <w:rsid w:val="00FC6F8E"/>
    <w:rsid w:val="00FD18F0"/>
    <w:rsid w:val="00FD4047"/>
    <w:rsid w:val="00FD4AFC"/>
    <w:rsid w:val="00FD4C75"/>
    <w:rsid w:val="00FE0C4B"/>
    <w:rsid w:val="00FE3BA3"/>
    <w:rsid w:val="00FE418B"/>
    <w:rsid w:val="00FF1A4B"/>
    <w:rsid w:val="00FF69D6"/>
    <w:rsid w:val="00FF6AF5"/>
    <w:rsid w:val="00FF7C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7DD9D1"/>
  <w15:docId w15:val="{93D68094-FCD7-4B84-90EA-D3EAD291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AEA"/>
    <w:pPr>
      <w:ind w:left="720"/>
    </w:pPr>
    <w:rPr>
      <w:rFonts w:ascii="Cambria" w:hAnsi="Cambria"/>
      <w:color w:val="5A5A5A" w:themeColor="text1" w:themeTint="A5"/>
    </w:rPr>
  </w:style>
  <w:style w:type="paragraph" w:styleId="Heading1">
    <w:name w:val="heading 1"/>
    <w:basedOn w:val="Normal"/>
    <w:next w:val="Normal"/>
    <w:link w:val="Heading1Char"/>
    <w:autoRedefine/>
    <w:uiPriority w:val="9"/>
    <w:qFormat/>
    <w:rsid w:val="00B051A7"/>
    <w:pPr>
      <w:pBdr>
        <w:top w:val="single" w:sz="4" w:space="5" w:color="17365D" w:themeColor="text2" w:themeShade="BF"/>
        <w:bottom w:val="single" w:sz="4" w:space="5" w:color="17365D" w:themeColor="text2" w:themeShade="BF"/>
      </w:pBdr>
      <w:spacing w:before="480" w:after="480" w:line="240" w:lineRule="auto"/>
      <w:ind w:right="-720"/>
      <w:jc w:val="center"/>
      <w:outlineLvl w:val="0"/>
    </w:pPr>
    <w:rPr>
      <w:rFonts w:asciiTheme="majorHAnsi" w:eastAsiaTheme="majorEastAsia" w:hAnsiTheme="majorHAnsi" w:cstheme="majorBidi"/>
      <w:b/>
      <w:smallCaps/>
      <w:color w:val="0F243E" w:themeColor="text2" w:themeShade="7F"/>
      <w:spacing w:val="20"/>
      <w:sz w:val="28"/>
      <w:szCs w:val="28"/>
    </w:rPr>
  </w:style>
  <w:style w:type="paragraph" w:styleId="Heading2">
    <w:name w:val="heading 2"/>
    <w:basedOn w:val="Normal"/>
    <w:next w:val="Normal"/>
    <w:link w:val="Heading2Char"/>
    <w:uiPriority w:val="9"/>
    <w:unhideWhenUsed/>
    <w:qFormat/>
    <w:rsid w:val="006D5A21"/>
    <w:pPr>
      <w:pBdr>
        <w:top w:val="single" w:sz="4" w:space="6" w:color="71A0DC" w:themeColor="text2" w:themeTint="7F"/>
      </w:pBdr>
      <w:spacing w:before="480" w:after="320" w:line="240" w:lineRule="auto"/>
      <w:ind w:left="360" w:right="-360"/>
      <w:contextualSpacing/>
      <w:jc w:val="center"/>
      <w:outlineLvl w:val="1"/>
    </w:pPr>
    <w:rPr>
      <w:rFonts w:asciiTheme="majorHAnsi" w:eastAsiaTheme="majorEastAsia" w:hAnsiTheme="majorHAnsi" w:cstheme="majorBidi"/>
      <w:b/>
      <w:i/>
      <w:color w:val="17365D" w:themeColor="text2" w:themeShade="BF"/>
      <w:spacing w:val="20"/>
      <w:sz w:val="26"/>
      <w:szCs w:val="26"/>
    </w:rPr>
  </w:style>
  <w:style w:type="paragraph" w:styleId="Heading3">
    <w:name w:val="heading 3"/>
    <w:basedOn w:val="Normal"/>
    <w:next w:val="Normal"/>
    <w:link w:val="Heading3Char"/>
    <w:uiPriority w:val="9"/>
    <w:unhideWhenUsed/>
    <w:qFormat/>
    <w:rsid w:val="0028686B"/>
    <w:pPr>
      <w:spacing w:before="120" w:line="240" w:lineRule="auto"/>
      <w:contextualSpacing/>
      <w:outlineLvl w:val="2"/>
    </w:pPr>
    <w:rPr>
      <w:rFonts w:asciiTheme="majorHAnsi" w:eastAsiaTheme="majorEastAsia" w:hAnsiTheme="majorHAnsi" w:cstheme="majorBidi"/>
      <w:color w:val="1F497D" w:themeColor="text2"/>
      <w:spacing w:val="20"/>
      <w:sz w:val="24"/>
      <w:szCs w:val="24"/>
    </w:rPr>
  </w:style>
  <w:style w:type="paragraph" w:styleId="Heading4">
    <w:name w:val="heading 4"/>
    <w:basedOn w:val="ListParagraph"/>
    <w:next w:val="Normal"/>
    <w:link w:val="Heading4Char"/>
    <w:uiPriority w:val="9"/>
    <w:unhideWhenUsed/>
    <w:qFormat/>
    <w:rsid w:val="00413E80"/>
    <w:pPr>
      <w:numPr>
        <w:numId w:val="1"/>
      </w:numPr>
      <w:outlineLvl w:val="3"/>
    </w:pPr>
    <w:rPr>
      <w:color w:val="365F91" w:themeColor="accent1" w:themeShade="BF"/>
    </w:rPr>
  </w:style>
  <w:style w:type="paragraph" w:styleId="Heading5">
    <w:name w:val="heading 5"/>
    <w:basedOn w:val="Normal"/>
    <w:next w:val="Normal"/>
    <w:link w:val="Heading5Char"/>
    <w:uiPriority w:val="9"/>
    <w:unhideWhenUsed/>
    <w:qFormat/>
    <w:rsid w:val="00A47405"/>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A4740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A47405"/>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A47405"/>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A47405"/>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1A7"/>
    <w:rPr>
      <w:rFonts w:asciiTheme="majorHAnsi" w:eastAsiaTheme="majorEastAsia" w:hAnsiTheme="majorHAnsi" w:cstheme="majorBidi"/>
      <w:b/>
      <w:smallCaps/>
      <w:color w:val="0F243E" w:themeColor="text2" w:themeShade="7F"/>
      <w:spacing w:val="20"/>
      <w:sz w:val="28"/>
      <w:szCs w:val="28"/>
    </w:rPr>
  </w:style>
  <w:style w:type="character" w:customStyle="1" w:styleId="Heading2Char">
    <w:name w:val="Heading 2 Char"/>
    <w:basedOn w:val="DefaultParagraphFont"/>
    <w:link w:val="Heading2"/>
    <w:uiPriority w:val="9"/>
    <w:rsid w:val="006D5A21"/>
    <w:rPr>
      <w:rFonts w:asciiTheme="majorHAnsi" w:eastAsiaTheme="majorEastAsia" w:hAnsiTheme="majorHAnsi" w:cstheme="majorBidi"/>
      <w:b/>
      <w:i/>
      <w:color w:val="17365D" w:themeColor="text2" w:themeShade="BF"/>
      <w:spacing w:val="20"/>
      <w:sz w:val="26"/>
      <w:szCs w:val="26"/>
    </w:rPr>
  </w:style>
  <w:style w:type="character" w:customStyle="1" w:styleId="Heading3Char">
    <w:name w:val="Heading 3 Char"/>
    <w:basedOn w:val="DefaultParagraphFont"/>
    <w:link w:val="Heading3"/>
    <w:uiPriority w:val="9"/>
    <w:rsid w:val="0028686B"/>
    <w:rPr>
      <w:rFonts w:asciiTheme="majorHAnsi" w:eastAsiaTheme="majorEastAsia" w:hAnsiTheme="majorHAnsi" w:cstheme="majorBidi"/>
      <w:color w:val="1F497D" w:themeColor="text2"/>
      <w:spacing w:val="20"/>
      <w:sz w:val="24"/>
      <w:szCs w:val="24"/>
    </w:rPr>
  </w:style>
  <w:style w:type="paragraph" w:styleId="ListParagraph">
    <w:name w:val="List Paragraph"/>
    <w:basedOn w:val="Normal"/>
    <w:uiPriority w:val="34"/>
    <w:qFormat/>
    <w:rsid w:val="001B522A"/>
    <w:pPr>
      <w:ind w:left="1080"/>
      <w:contextualSpacing/>
    </w:pPr>
  </w:style>
  <w:style w:type="character" w:customStyle="1" w:styleId="Heading4Char">
    <w:name w:val="Heading 4 Char"/>
    <w:basedOn w:val="DefaultParagraphFont"/>
    <w:link w:val="Heading4"/>
    <w:uiPriority w:val="9"/>
    <w:rsid w:val="00413E80"/>
    <w:rPr>
      <w:rFonts w:ascii="Cambria" w:hAnsi="Cambria"/>
      <w:color w:val="365F91" w:themeColor="accent1" w:themeShade="BF"/>
    </w:rPr>
  </w:style>
  <w:style w:type="character" w:customStyle="1" w:styleId="Heading5Char">
    <w:name w:val="Heading 5 Char"/>
    <w:basedOn w:val="DefaultParagraphFont"/>
    <w:link w:val="Heading5"/>
    <w:uiPriority w:val="9"/>
    <w:rsid w:val="00A47405"/>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A47405"/>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A47405"/>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A47405"/>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A47405"/>
    <w:rPr>
      <w:rFonts w:asciiTheme="majorHAnsi" w:eastAsiaTheme="majorEastAsia" w:hAnsiTheme="majorHAnsi" w:cstheme="majorBidi"/>
      <w:smallCaps/>
      <w:color w:val="938953" w:themeColor="background2" w:themeShade="7F"/>
      <w:spacing w:val="20"/>
      <w:sz w:val="16"/>
      <w:szCs w:val="16"/>
    </w:rPr>
  </w:style>
  <w:style w:type="paragraph" w:styleId="Title">
    <w:name w:val="Title"/>
    <w:next w:val="Normal"/>
    <w:link w:val="TitleChar"/>
    <w:uiPriority w:val="10"/>
    <w:qFormat/>
    <w:rsid w:val="00A47405"/>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A47405"/>
    <w:rPr>
      <w:rFonts w:asciiTheme="majorHAnsi" w:eastAsiaTheme="majorEastAsia" w:hAnsiTheme="majorHAnsi" w:cstheme="majorBidi"/>
      <w:smallCaps/>
      <w:color w:val="17365D" w:themeColor="text2" w:themeShade="BF"/>
      <w:spacing w:val="5"/>
      <w:sz w:val="72"/>
      <w:szCs w:val="72"/>
    </w:rPr>
  </w:style>
  <w:style w:type="paragraph" w:styleId="Header">
    <w:name w:val="header"/>
    <w:basedOn w:val="Normal"/>
    <w:link w:val="HeaderChar"/>
    <w:uiPriority w:val="99"/>
    <w:unhideWhenUsed/>
    <w:rsid w:val="005438D6"/>
    <w:pPr>
      <w:tabs>
        <w:tab w:val="center" w:pos="4680"/>
        <w:tab w:val="right" w:pos="9360"/>
      </w:tabs>
    </w:pPr>
  </w:style>
  <w:style w:type="character" w:customStyle="1" w:styleId="HeaderChar">
    <w:name w:val="Header Char"/>
    <w:basedOn w:val="DefaultParagraphFont"/>
    <w:link w:val="Header"/>
    <w:uiPriority w:val="99"/>
    <w:rsid w:val="005438D6"/>
  </w:style>
  <w:style w:type="paragraph" w:styleId="Footer">
    <w:name w:val="footer"/>
    <w:basedOn w:val="Normal"/>
    <w:link w:val="FooterChar"/>
    <w:uiPriority w:val="99"/>
    <w:unhideWhenUsed/>
    <w:rsid w:val="005438D6"/>
    <w:pPr>
      <w:tabs>
        <w:tab w:val="center" w:pos="4680"/>
        <w:tab w:val="right" w:pos="9360"/>
      </w:tabs>
    </w:pPr>
  </w:style>
  <w:style w:type="character" w:customStyle="1" w:styleId="FooterChar">
    <w:name w:val="Footer Char"/>
    <w:basedOn w:val="DefaultParagraphFont"/>
    <w:link w:val="Footer"/>
    <w:uiPriority w:val="99"/>
    <w:rsid w:val="005438D6"/>
  </w:style>
  <w:style w:type="paragraph" w:styleId="FootnoteText">
    <w:name w:val="footnote text"/>
    <w:basedOn w:val="Normal"/>
    <w:link w:val="FootnoteTextChar"/>
    <w:uiPriority w:val="99"/>
    <w:unhideWhenUsed/>
    <w:rsid w:val="00A01FF3"/>
    <w:pPr>
      <w:spacing w:after="80"/>
    </w:pPr>
  </w:style>
  <w:style w:type="character" w:customStyle="1" w:styleId="FootnoteTextChar">
    <w:name w:val="Footnote Text Char"/>
    <w:basedOn w:val="DefaultParagraphFont"/>
    <w:link w:val="FootnoteText"/>
    <w:uiPriority w:val="99"/>
    <w:rsid w:val="00A01FF3"/>
    <w:rPr>
      <w:rFonts w:ascii="Cambria" w:hAnsi="Cambria"/>
      <w:color w:val="5A5A5A" w:themeColor="text1" w:themeTint="A5"/>
    </w:rPr>
  </w:style>
  <w:style w:type="character" w:styleId="FootnoteReference">
    <w:name w:val="footnote reference"/>
    <w:basedOn w:val="DefaultParagraphFont"/>
    <w:uiPriority w:val="99"/>
    <w:semiHidden/>
    <w:unhideWhenUsed/>
    <w:rsid w:val="00312628"/>
    <w:rPr>
      <w:vertAlign w:val="superscript"/>
    </w:rPr>
  </w:style>
  <w:style w:type="character" w:styleId="Emphasis">
    <w:name w:val="Emphasis"/>
    <w:uiPriority w:val="20"/>
    <w:qFormat/>
    <w:rsid w:val="00A47405"/>
    <w:rPr>
      <w:b/>
      <w:bCs/>
      <w:smallCaps/>
      <w:dstrike w:val="0"/>
      <w:color w:val="5A5A5A" w:themeColor="text1" w:themeTint="A5"/>
      <w:spacing w:val="20"/>
      <w:kern w:val="0"/>
      <w:vertAlign w:val="baseline"/>
    </w:rPr>
  </w:style>
  <w:style w:type="character" w:styleId="Hyperlink">
    <w:name w:val="Hyperlink"/>
    <w:basedOn w:val="DefaultParagraphFont"/>
    <w:uiPriority w:val="99"/>
    <w:unhideWhenUsed/>
    <w:rsid w:val="000D7E82"/>
    <w:rPr>
      <w:color w:val="0000FF" w:themeColor="hyperlink"/>
      <w:u w:val="single"/>
    </w:rPr>
  </w:style>
  <w:style w:type="character" w:customStyle="1" w:styleId="ilfuvd">
    <w:name w:val="ilfuvd"/>
    <w:basedOn w:val="DefaultParagraphFont"/>
    <w:rsid w:val="00FA180E"/>
  </w:style>
  <w:style w:type="paragraph" w:styleId="NoSpacing">
    <w:name w:val="No Spacing"/>
    <w:basedOn w:val="Normal"/>
    <w:link w:val="NoSpacingChar"/>
    <w:uiPriority w:val="1"/>
    <w:qFormat/>
    <w:rsid w:val="00A47405"/>
    <w:pPr>
      <w:spacing w:after="0" w:line="240" w:lineRule="auto"/>
    </w:pPr>
  </w:style>
  <w:style w:type="character" w:customStyle="1" w:styleId="NoSpacingChar">
    <w:name w:val="No Spacing Char"/>
    <w:basedOn w:val="DefaultParagraphFont"/>
    <w:link w:val="NoSpacing"/>
    <w:uiPriority w:val="1"/>
    <w:rsid w:val="00FE0C4B"/>
    <w:rPr>
      <w:color w:val="5A5A5A" w:themeColor="text1" w:themeTint="A5"/>
    </w:rPr>
  </w:style>
  <w:style w:type="paragraph" w:styleId="Caption">
    <w:name w:val="caption"/>
    <w:basedOn w:val="Normal"/>
    <w:next w:val="Normal"/>
    <w:uiPriority w:val="35"/>
    <w:semiHidden/>
    <w:unhideWhenUsed/>
    <w:qFormat/>
    <w:rsid w:val="00A47405"/>
    <w:rPr>
      <w:b/>
      <w:bCs/>
      <w:smallCaps/>
      <w:color w:val="1F497D" w:themeColor="text2"/>
      <w:spacing w:val="10"/>
      <w:sz w:val="18"/>
      <w:szCs w:val="18"/>
    </w:rPr>
  </w:style>
  <w:style w:type="paragraph" w:styleId="Subtitle">
    <w:name w:val="Subtitle"/>
    <w:next w:val="Normal"/>
    <w:link w:val="SubtitleChar"/>
    <w:uiPriority w:val="11"/>
    <w:qFormat/>
    <w:rsid w:val="00A47405"/>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A47405"/>
    <w:rPr>
      <w:smallCaps/>
      <w:color w:val="938953" w:themeColor="background2" w:themeShade="7F"/>
      <w:spacing w:val="5"/>
      <w:sz w:val="28"/>
      <w:szCs w:val="28"/>
    </w:rPr>
  </w:style>
  <w:style w:type="character" w:styleId="Strong">
    <w:name w:val="Strong"/>
    <w:uiPriority w:val="22"/>
    <w:qFormat/>
    <w:rsid w:val="00A47405"/>
    <w:rPr>
      <w:b/>
      <w:bCs/>
      <w:spacing w:val="0"/>
    </w:rPr>
  </w:style>
  <w:style w:type="paragraph" w:styleId="Quote">
    <w:name w:val="Quote"/>
    <w:basedOn w:val="Normal"/>
    <w:next w:val="Normal"/>
    <w:link w:val="QuoteChar"/>
    <w:uiPriority w:val="29"/>
    <w:qFormat/>
    <w:rsid w:val="003E24B6"/>
    <w:pPr>
      <w:spacing w:before="240" w:after="240" w:line="271" w:lineRule="auto"/>
      <w:ind w:left="1440" w:right="720"/>
    </w:pPr>
    <w:rPr>
      <w:i/>
      <w:iCs/>
    </w:rPr>
  </w:style>
  <w:style w:type="character" w:customStyle="1" w:styleId="QuoteChar">
    <w:name w:val="Quote Char"/>
    <w:basedOn w:val="DefaultParagraphFont"/>
    <w:link w:val="Quote"/>
    <w:uiPriority w:val="29"/>
    <w:rsid w:val="003E24B6"/>
    <w:rPr>
      <w:rFonts w:ascii="Cambria" w:hAnsi="Cambria"/>
      <w:i/>
      <w:iCs/>
      <w:color w:val="5A5A5A" w:themeColor="text1" w:themeTint="A5"/>
    </w:rPr>
  </w:style>
  <w:style w:type="paragraph" w:styleId="IntenseQuote">
    <w:name w:val="Intense Quote"/>
    <w:basedOn w:val="Normal"/>
    <w:next w:val="Normal"/>
    <w:link w:val="IntenseQuoteChar"/>
    <w:uiPriority w:val="30"/>
    <w:qFormat/>
    <w:rsid w:val="00A4740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A47405"/>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A47405"/>
    <w:rPr>
      <w:smallCaps/>
      <w:dstrike w:val="0"/>
      <w:color w:val="5A5A5A" w:themeColor="text1" w:themeTint="A5"/>
      <w:vertAlign w:val="baseline"/>
    </w:rPr>
  </w:style>
  <w:style w:type="character" w:styleId="IntenseEmphasis">
    <w:name w:val="Intense Emphasis"/>
    <w:uiPriority w:val="21"/>
    <w:qFormat/>
    <w:rsid w:val="00A47405"/>
    <w:rPr>
      <w:b/>
      <w:bCs/>
      <w:smallCaps/>
      <w:color w:val="4F81BD" w:themeColor="accent1"/>
      <w:spacing w:val="40"/>
    </w:rPr>
  </w:style>
  <w:style w:type="character" w:styleId="SubtleReference">
    <w:name w:val="Subtle Reference"/>
    <w:uiPriority w:val="31"/>
    <w:qFormat/>
    <w:rsid w:val="00A4740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A47405"/>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257AEA"/>
    <w:rPr>
      <w:i/>
    </w:rPr>
  </w:style>
  <w:style w:type="paragraph" w:styleId="TOCHeading">
    <w:name w:val="TOC Heading"/>
    <w:basedOn w:val="Heading1"/>
    <w:next w:val="Normal"/>
    <w:uiPriority w:val="39"/>
    <w:unhideWhenUsed/>
    <w:qFormat/>
    <w:rsid w:val="00A47405"/>
    <w:pPr>
      <w:outlineLvl w:val="9"/>
    </w:pPr>
    <w:rPr>
      <w:lang w:bidi="en-US"/>
    </w:rPr>
  </w:style>
  <w:style w:type="paragraph" w:styleId="TOC1">
    <w:name w:val="toc 1"/>
    <w:basedOn w:val="Normal"/>
    <w:next w:val="Normal"/>
    <w:autoRedefine/>
    <w:uiPriority w:val="39"/>
    <w:unhideWhenUsed/>
    <w:rsid w:val="005F215E"/>
    <w:pPr>
      <w:tabs>
        <w:tab w:val="right" w:leader="dot" w:pos="9350"/>
      </w:tabs>
      <w:spacing w:before="160"/>
      <w:ind w:left="360"/>
    </w:pPr>
    <w:rPr>
      <w:rFonts w:asciiTheme="majorHAnsi" w:hAnsiTheme="majorHAnsi"/>
      <w:smallCaps/>
      <w:noProof/>
      <w:color w:val="17365D" w:themeColor="text2" w:themeShade="BF"/>
      <w:spacing w:val="24"/>
    </w:rPr>
  </w:style>
  <w:style w:type="paragraph" w:styleId="TOC2">
    <w:name w:val="toc 2"/>
    <w:basedOn w:val="Normal"/>
    <w:next w:val="Normal"/>
    <w:autoRedefine/>
    <w:uiPriority w:val="39"/>
    <w:unhideWhenUsed/>
    <w:rsid w:val="005F215E"/>
    <w:pPr>
      <w:tabs>
        <w:tab w:val="right" w:leader="dot" w:pos="9350"/>
      </w:tabs>
      <w:spacing w:after="100"/>
      <w:ind w:left="360"/>
    </w:pPr>
    <w:rPr>
      <w:b/>
      <w:i/>
      <w:noProof/>
      <w:color w:val="0F243E" w:themeColor="text2" w:themeShade="80"/>
      <w:spacing w:val="24"/>
    </w:rPr>
  </w:style>
  <w:style w:type="paragraph" w:styleId="TOC3">
    <w:name w:val="toc 3"/>
    <w:basedOn w:val="Normal"/>
    <w:next w:val="Normal"/>
    <w:autoRedefine/>
    <w:uiPriority w:val="39"/>
    <w:unhideWhenUsed/>
    <w:rsid w:val="005F215E"/>
    <w:pPr>
      <w:tabs>
        <w:tab w:val="right" w:leader="dot" w:pos="9350"/>
      </w:tabs>
      <w:spacing w:after="100"/>
    </w:pPr>
    <w:rPr>
      <w:rFonts w:asciiTheme="majorHAnsi" w:hAnsiTheme="majorHAnsi"/>
      <w:noProof/>
      <w:color w:val="365F91" w:themeColor="accent1" w:themeShade="BF"/>
      <w:spacing w:val="24"/>
    </w:rPr>
  </w:style>
  <w:style w:type="character" w:styleId="FollowedHyperlink">
    <w:name w:val="FollowedHyperlink"/>
    <w:basedOn w:val="DefaultParagraphFont"/>
    <w:uiPriority w:val="99"/>
    <w:semiHidden/>
    <w:unhideWhenUsed/>
    <w:rsid w:val="00650FF6"/>
    <w:rPr>
      <w:color w:val="800080" w:themeColor="followedHyperlink"/>
      <w:u w:val="single"/>
    </w:rPr>
  </w:style>
  <w:style w:type="paragraph" w:styleId="NormalWeb">
    <w:name w:val="Normal (Web)"/>
    <w:basedOn w:val="Normal"/>
    <w:uiPriority w:val="99"/>
    <w:semiHidden/>
    <w:unhideWhenUsed/>
    <w:rsid w:val="006F1367"/>
    <w:pPr>
      <w:spacing w:before="100" w:beforeAutospacing="1" w:after="100" w:afterAutospacing="1"/>
    </w:pPr>
    <w:rPr>
      <w:rFonts w:ascii="Times New Roman" w:eastAsia="Times New Roman" w:hAnsi="Times New Roman"/>
      <w:lang w:val="en-CA" w:eastAsia="en-CA"/>
    </w:rPr>
  </w:style>
  <w:style w:type="paragraph" w:styleId="TOC4">
    <w:name w:val="toc 4"/>
    <w:basedOn w:val="Normal"/>
    <w:next w:val="Normal"/>
    <w:autoRedefine/>
    <w:uiPriority w:val="39"/>
    <w:unhideWhenUsed/>
    <w:rsid w:val="00A50F19"/>
    <w:pPr>
      <w:spacing w:after="100"/>
    </w:pPr>
    <w:rPr>
      <w:b/>
      <w:color w:val="365F91" w:themeColor="accent1" w:themeShade="BF"/>
      <w:spacing w:val="24"/>
    </w:rPr>
  </w:style>
  <w:style w:type="paragraph" w:styleId="BalloonText">
    <w:name w:val="Balloon Text"/>
    <w:basedOn w:val="Normal"/>
    <w:link w:val="BalloonTextChar"/>
    <w:uiPriority w:val="99"/>
    <w:semiHidden/>
    <w:unhideWhenUsed/>
    <w:rsid w:val="00F35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FB6"/>
    <w:rPr>
      <w:rFonts w:ascii="Segoe UI" w:hAnsi="Segoe UI" w:cs="Segoe UI"/>
      <w:color w:val="5A5A5A" w:themeColor="text1" w:themeTint="A5"/>
      <w:sz w:val="18"/>
      <w:szCs w:val="18"/>
    </w:rPr>
  </w:style>
  <w:style w:type="paragraph" w:styleId="Revision">
    <w:name w:val="Revision"/>
    <w:hidden/>
    <w:uiPriority w:val="99"/>
    <w:semiHidden/>
    <w:rsid w:val="00826E48"/>
    <w:pPr>
      <w:spacing w:after="0" w:line="240" w:lineRule="auto"/>
      <w:ind w:left="0"/>
    </w:pPr>
    <w:rPr>
      <w:rFonts w:ascii="Cambria" w:hAnsi="Cambria"/>
      <w:color w:val="5A5A5A" w:themeColor="text1" w:themeTint="A5"/>
    </w:rPr>
  </w:style>
  <w:style w:type="paragraph" w:styleId="EndnoteText">
    <w:name w:val="endnote text"/>
    <w:basedOn w:val="Normal"/>
    <w:link w:val="EndnoteTextChar"/>
    <w:uiPriority w:val="99"/>
    <w:semiHidden/>
    <w:unhideWhenUsed/>
    <w:rsid w:val="000D7FAE"/>
    <w:pPr>
      <w:spacing w:after="0" w:line="240" w:lineRule="auto"/>
    </w:pPr>
  </w:style>
  <w:style w:type="character" w:customStyle="1" w:styleId="EndnoteTextChar">
    <w:name w:val="Endnote Text Char"/>
    <w:basedOn w:val="DefaultParagraphFont"/>
    <w:link w:val="EndnoteText"/>
    <w:uiPriority w:val="99"/>
    <w:semiHidden/>
    <w:rsid w:val="000D7FAE"/>
    <w:rPr>
      <w:rFonts w:ascii="Cambria" w:hAnsi="Cambria"/>
      <w:color w:val="5A5A5A" w:themeColor="text1" w:themeTint="A5"/>
    </w:rPr>
  </w:style>
  <w:style w:type="character" w:styleId="EndnoteReference">
    <w:name w:val="endnote reference"/>
    <w:basedOn w:val="DefaultParagraphFont"/>
    <w:uiPriority w:val="99"/>
    <w:semiHidden/>
    <w:unhideWhenUsed/>
    <w:rsid w:val="000D7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6508">
      <w:bodyDiv w:val="1"/>
      <w:marLeft w:val="0"/>
      <w:marRight w:val="0"/>
      <w:marTop w:val="0"/>
      <w:marBottom w:val="0"/>
      <w:divBdr>
        <w:top w:val="none" w:sz="0" w:space="0" w:color="auto"/>
        <w:left w:val="none" w:sz="0" w:space="0" w:color="auto"/>
        <w:bottom w:val="none" w:sz="0" w:space="0" w:color="auto"/>
        <w:right w:val="none" w:sz="0" w:space="0" w:color="auto"/>
      </w:divBdr>
      <w:divsChild>
        <w:div w:id="335230411">
          <w:marLeft w:val="0"/>
          <w:marRight w:val="0"/>
          <w:marTop w:val="0"/>
          <w:marBottom w:val="0"/>
          <w:divBdr>
            <w:top w:val="none" w:sz="0" w:space="0" w:color="auto"/>
            <w:left w:val="none" w:sz="0" w:space="0" w:color="auto"/>
            <w:bottom w:val="none" w:sz="0" w:space="0" w:color="auto"/>
            <w:right w:val="none" w:sz="0" w:space="0" w:color="auto"/>
          </w:divBdr>
        </w:div>
        <w:div w:id="1467970615">
          <w:marLeft w:val="0"/>
          <w:marRight w:val="0"/>
          <w:marTop w:val="0"/>
          <w:marBottom w:val="0"/>
          <w:divBdr>
            <w:top w:val="none" w:sz="0" w:space="0" w:color="auto"/>
            <w:left w:val="none" w:sz="0" w:space="0" w:color="auto"/>
            <w:bottom w:val="none" w:sz="0" w:space="0" w:color="auto"/>
            <w:right w:val="none" w:sz="0" w:space="0" w:color="auto"/>
          </w:divBdr>
        </w:div>
        <w:div w:id="372929745">
          <w:marLeft w:val="0"/>
          <w:marRight w:val="0"/>
          <w:marTop w:val="0"/>
          <w:marBottom w:val="0"/>
          <w:divBdr>
            <w:top w:val="none" w:sz="0" w:space="0" w:color="auto"/>
            <w:left w:val="none" w:sz="0" w:space="0" w:color="auto"/>
            <w:bottom w:val="none" w:sz="0" w:space="0" w:color="auto"/>
            <w:right w:val="none" w:sz="0" w:space="0" w:color="auto"/>
          </w:divBdr>
        </w:div>
        <w:div w:id="299269646">
          <w:marLeft w:val="0"/>
          <w:marRight w:val="0"/>
          <w:marTop w:val="0"/>
          <w:marBottom w:val="0"/>
          <w:divBdr>
            <w:top w:val="none" w:sz="0" w:space="0" w:color="auto"/>
            <w:left w:val="none" w:sz="0" w:space="0" w:color="auto"/>
            <w:bottom w:val="none" w:sz="0" w:space="0" w:color="auto"/>
            <w:right w:val="none" w:sz="0" w:space="0" w:color="auto"/>
          </w:divBdr>
        </w:div>
        <w:div w:id="150951833">
          <w:marLeft w:val="0"/>
          <w:marRight w:val="0"/>
          <w:marTop w:val="0"/>
          <w:marBottom w:val="0"/>
          <w:divBdr>
            <w:top w:val="none" w:sz="0" w:space="0" w:color="auto"/>
            <w:left w:val="none" w:sz="0" w:space="0" w:color="auto"/>
            <w:bottom w:val="none" w:sz="0" w:space="0" w:color="auto"/>
            <w:right w:val="none" w:sz="0" w:space="0" w:color="auto"/>
          </w:divBdr>
        </w:div>
        <w:div w:id="891233041">
          <w:marLeft w:val="0"/>
          <w:marRight w:val="0"/>
          <w:marTop w:val="0"/>
          <w:marBottom w:val="0"/>
          <w:divBdr>
            <w:top w:val="none" w:sz="0" w:space="0" w:color="auto"/>
            <w:left w:val="none" w:sz="0" w:space="0" w:color="auto"/>
            <w:bottom w:val="none" w:sz="0" w:space="0" w:color="auto"/>
            <w:right w:val="none" w:sz="0" w:space="0" w:color="auto"/>
          </w:divBdr>
        </w:div>
        <w:div w:id="1219319429">
          <w:marLeft w:val="0"/>
          <w:marRight w:val="0"/>
          <w:marTop w:val="0"/>
          <w:marBottom w:val="0"/>
          <w:divBdr>
            <w:top w:val="none" w:sz="0" w:space="0" w:color="auto"/>
            <w:left w:val="none" w:sz="0" w:space="0" w:color="auto"/>
            <w:bottom w:val="none" w:sz="0" w:space="0" w:color="auto"/>
            <w:right w:val="none" w:sz="0" w:space="0" w:color="auto"/>
          </w:divBdr>
        </w:div>
        <w:div w:id="1561789747">
          <w:marLeft w:val="0"/>
          <w:marRight w:val="0"/>
          <w:marTop w:val="0"/>
          <w:marBottom w:val="0"/>
          <w:divBdr>
            <w:top w:val="none" w:sz="0" w:space="0" w:color="auto"/>
            <w:left w:val="none" w:sz="0" w:space="0" w:color="auto"/>
            <w:bottom w:val="none" w:sz="0" w:space="0" w:color="auto"/>
            <w:right w:val="none" w:sz="0" w:space="0" w:color="auto"/>
          </w:divBdr>
        </w:div>
        <w:div w:id="2021852289">
          <w:marLeft w:val="0"/>
          <w:marRight w:val="0"/>
          <w:marTop w:val="0"/>
          <w:marBottom w:val="0"/>
          <w:divBdr>
            <w:top w:val="none" w:sz="0" w:space="0" w:color="auto"/>
            <w:left w:val="none" w:sz="0" w:space="0" w:color="auto"/>
            <w:bottom w:val="none" w:sz="0" w:space="0" w:color="auto"/>
            <w:right w:val="none" w:sz="0" w:space="0" w:color="auto"/>
          </w:divBdr>
        </w:div>
        <w:div w:id="1155998260">
          <w:marLeft w:val="0"/>
          <w:marRight w:val="0"/>
          <w:marTop w:val="0"/>
          <w:marBottom w:val="0"/>
          <w:divBdr>
            <w:top w:val="none" w:sz="0" w:space="0" w:color="auto"/>
            <w:left w:val="none" w:sz="0" w:space="0" w:color="auto"/>
            <w:bottom w:val="none" w:sz="0" w:space="0" w:color="auto"/>
            <w:right w:val="none" w:sz="0" w:space="0" w:color="auto"/>
          </w:divBdr>
        </w:div>
        <w:div w:id="683170080">
          <w:marLeft w:val="0"/>
          <w:marRight w:val="0"/>
          <w:marTop w:val="0"/>
          <w:marBottom w:val="0"/>
          <w:divBdr>
            <w:top w:val="none" w:sz="0" w:space="0" w:color="auto"/>
            <w:left w:val="none" w:sz="0" w:space="0" w:color="auto"/>
            <w:bottom w:val="none" w:sz="0" w:space="0" w:color="auto"/>
            <w:right w:val="none" w:sz="0" w:space="0" w:color="auto"/>
          </w:divBdr>
        </w:div>
        <w:div w:id="1207064418">
          <w:marLeft w:val="0"/>
          <w:marRight w:val="0"/>
          <w:marTop w:val="0"/>
          <w:marBottom w:val="0"/>
          <w:divBdr>
            <w:top w:val="none" w:sz="0" w:space="0" w:color="auto"/>
            <w:left w:val="none" w:sz="0" w:space="0" w:color="auto"/>
            <w:bottom w:val="none" w:sz="0" w:space="0" w:color="auto"/>
            <w:right w:val="none" w:sz="0" w:space="0" w:color="auto"/>
          </w:divBdr>
        </w:div>
        <w:div w:id="1845783616">
          <w:marLeft w:val="0"/>
          <w:marRight w:val="0"/>
          <w:marTop w:val="0"/>
          <w:marBottom w:val="0"/>
          <w:divBdr>
            <w:top w:val="none" w:sz="0" w:space="0" w:color="auto"/>
            <w:left w:val="none" w:sz="0" w:space="0" w:color="auto"/>
            <w:bottom w:val="none" w:sz="0" w:space="0" w:color="auto"/>
            <w:right w:val="none" w:sz="0" w:space="0" w:color="auto"/>
          </w:divBdr>
        </w:div>
        <w:div w:id="1881940824">
          <w:marLeft w:val="0"/>
          <w:marRight w:val="0"/>
          <w:marTop w:val="0"/>
          <w:marBottom w:val="0"/>
          <w:divBdr>
            <w:top w:val="none" w:sz="0" w:space="0" w:color="auto"/>
            <w:left w:val="none" w:sz="0" w:space="0" w:color="auto"/>
            <w:bottom w:val="none" w:sz="0" w:space="0" w:color="auto"/>
            <w:right w:val="none" w:sz="0" w:space="0" w:color="auto"/>
          </w:divBdr>
        </w:div>
        <w:div w:id="1839035260">
          <w:marLeft w:val="0"/>
          <w:marRight w:val="0"/>
          <w:marTop w:val="0"/>
          <w:marBottom w:val="0"/>
          <w:divBdr>
            <w:top w:val="none" w:sz="0" w:space="0" w:color="auto"/>
            <w:left w:val="none" w:sz="0" w:space="0" w:color="auto"/>
            <w:bottom w:val="none" w:sz="0" w:space="0" w:color="auto"/>
            <w:right w:val="none" w:sz="0" w:space="0" w:color="auto"/>
          </w:divBdr>
        </w:div>
        <w:div w:id="2110659847">
          <w:marLeft w:val="0"/>
          <w:marRight w:val="0"/>
          <w:marTop w:val="0"/>
          <w:marBottom w:val="0"/>
          <w:divBdr>
            <w:top w:val="none" w:sz="0" w:space="0" w:color="auto"/>
            <w:left w:val="none" w:sz="0" w:space="0" w:color="auto"/>
            <w:bottom w:val="none" w:sz="0" w:space="0" w:color="auto"/>
            <w:right w:val="none" w:sz="0" w:space="0" w:color="auto"/>
          </w:divBdr>
        </w:div>
        <w:div w:id="630793600">
          <w:marLeft w:val="0"/>
          <w:marRight w:val="0"/>
          <w:marTop w:val="0"/>
          <w:marBottom w:val="0"/>
          <w:divBdr>
            <w:top w:val="none" w:sz="0" w:space="0" w:color="auto"/>
            <w:left w:val="none" w:sz="0" w:space="0" w:color="auto"/>
            <w:bottom w:val="none" w:sz="0" w:space="0" w:color="auto"/>
            <w:right w:val="none" w:sz="0" w:space="0" w:color="auto"/>
          </w:divBdr>
        </w:div>
        <w:div w:id="703025202">
          <w:marLeft w:val="0"/>
          <w:marRight w:val="0"/>
          <w:marTop w:val="0"/>
          <w:marBottom w:val="0"/>
          <w:divBdr>
            <w:top w:val="none" w:sz="0" w:space="0" w:color="auto"/>
            <w:left w:val="none" w:sz="0" w:space="0" w:color="auto"/>
            <w:bottom w:val="none" w:sz="0" w:space="0" w:color="auto"/>
            <w:right w:val="none" w:sz="0" w:space="0" w:color="auto"/>
          </w:divBdr>
        </w:div>
        <w:div w:id="1042251241">
          <w:marLeft w:val="0"/>
          <w:marRight w:val="0"/>
          <w:marTop w:val="0"/>
          <w:marBottom w:val="0"/>
          <w:divBdr>
            <w:top w:val="none" w:sz="0" w:space="0" w:color="auto"/>
            <w:left w:val="none" w:sz="0" w:space="0" w:color="auto"/>
            <w:bottom w:val="none" w:sz="0" w:space="0" w:color="auto"/>
            <w:right w:val="none" w:sz="0" w:space="0" w:color="auto"/>
          </w:divBdr>
        </w:div>
        <w:div w:id="2072383831">
          <w:marLeft w:val="0"/>
          <w:marRight w:val="0"/>
          <w:marTop w:val="0"/>
          <w:marBottom w:val="0"/>
          <w:divBdr>
            <w:top w:val="none" w:sz="0" w:space="0" w:color="auto"/>
            <w:left w:val="none" w:sz="0" w:space="0" w:color="auto"/>
            <w:bottom w:val="none" w:sz="0" w:space="0" w:color="auto"/>
            <w:right w:val="none" w:sz="0" w:space="0" w:color="auto"/>
          </w:divBdr>
        </w:div>
        <w:div w:id="1155996334">
          <w:marLeft w:val="0"/>
          <w:marRight w:val="0"/>
          <w:marTop w:val="0"/>
          <w:marBottom w:val="0"/>
          <w:divBdr>
            <w:top w:val="none" w:sz="0" w:space="0" w:color="auto"/>
            <w:left w:val="none" w:sz="0" w:space="0" w:color="auto"/>
            <w:bottom w:val="none" w:sz="0" w:space="0" w:color="auto"/>
            <w:right w:val="none" w:sz="0" w:space="0" w:color="auto"/>
          </w:divBdr>
        </w:div>
        <w:div w:id="175114865">
          <w:marLeft w:val="0"/>
          <w:marRight w:val="0"/>
          <w:marTop w:val="0"/>
          <w:marBottom w:val="0"/>
          <w:divBdr>
            <w:top w:val="none" w:sz="0" w:space="0" w:color="auto"/>
            <w:left w:val="none" w:sz="0" w:space="0" w:color="auto"/>
            <w:bottom w:val="none" w:sz="0" w:space="0" w:color="auto"/>
            <w:right w:val="none" w:sz="0" w:space="0" w:color="auto"/>
          </w:divBdr>
        </w:div>
        <w:div w:id="602882025">
          <w:marLeft w:val="0"/>
          <w:marRight w:val="0"/>
          <w:marTop w:val="0"/>
          <w:marBottom w:val="0"/>
          <w:divBdr>
            <w:top w:val="none" w:sz="0" w:space="0" w:color="auto"/>
            <w:left w:val="none" w:sz="0" w:space="0" w:color="auto"/>
            <w:bottom w:val="none" w:sz="0" w:space="0" w:color="auto"/>
            <w:right w:val="none" w:sz="0" w:space="0" w:color="auto"/>
          </w:divBdr>
        </w:div>
        <w:div w:id="1989895372">
          <w:marLeft w:val="0"/>
          <w:marRight w:val="0"/>
          <w:marTop w:val="0"/>
          <w:marBottom w:val="0"/>
          <w:divBdr>
            <w:top w:val="none" w:sz="0" w:space="0" w:color="auto"/>
            <w:left w:val="none" w:sz="0" w:space="0" w:color="auto"/>
            <w:bottom w:val="none" w:sz="0" w:space="0" w:color="auto"/>
            <w:right w:val="none" w:sz="0" w:space="0" w:color="auto"/>
          </w:divBdr>
        </w:div>
        <w:div w:id="2082822526">
          <w:marLeft w:val="0"/>
          <w:marRight w:val="0"/>
          <w:marTop w:val="0"/>
          <w:marBottom w:val="0"/>
          <w:divBdr>
            <w:top w:val="none" w:sz="0" w:space="0" w:color="auto"/>
            <w:left w:val="none" w:sz="0" w:space="0" w:color="auto"/>
            <w:bottom w:val="none" w:sz="0" w:space="0" w:color="auto"/>
            <w:right w:val="none" w:sz="0" w:space="0" w:color="auto"/>
          </w:divBdr>
        </w:div>
        <w:div w:id="1717778333">
          <w:marLeft w:val="0"/>
          <w:marRight w:val="0"/>
          <w:marTop w:val="0"/>
          <w:marBottom w:val="0"/>
          <w:divBdr>
            <w:top w:val="none" w:sz="0" w:space="0" w:color="auto"/>
            <w:left w:val="none" w:sz="0" w:space="0" w:color="auto"/>
            <w:bottom w:val="none" w:sz="0" w:space="0" w:color="auto"/>
            <w:right w:val="none" w:sz="0" w:space="0" w:color="auto"/>
          </w:divBdr>
        </w:div>
        <w:div w:id="280193084">
          <w:marLeft w:val="0"/>
          <w:marRight w:val="0"/>
          <w:marTop w:val="0"/>
          <w:marBottom w:val="0"/>
          <w:divBdr>
            <w:top w:val="none" w:sz="0" w:space="0" w:color="auto"/>
            <w:left w:val="none" w:sz="0" w:space="0" w:color="auto"/>
            <w:bottom w:val="none" w:sz="0" w:space="0" w:color="auto"/>
            <w:right w:val="none" w:sz="0" w:space="0" w:color="auto"/>
          </w:divBdr>
        </w:div>
        <w:div w:id="1526559436">
          <w:marLeft w:val="0"/>
          <w:marRight w:val="0"/>
          <w:marTop w:val="0"/>
          <w:marBottom w:val="0"/>
          <w:divBdr>
            <w:top w:val="none" w:sz="0" w:space="0" w:color="auto"/>
            <w:left w:val="none" w:sz="0" w:space="0" w:color="auto"/>
            <w:bottom w:val="none" w:sz="0" w:space="0" w:color="auto"/>
            <w:right w:val="none" w:sz="0" w:space="0" w:color="auto"/>
          </w:divBdr>
        </w:div>
        <w:div w:id="815685781">
          <w:marLeft w:val="0"/>
          <w:marRight w:val="0"/>
          <w:marTop w:val="0"/>
          <w:marBottom w:val="0"/>
          <w:divBdr>
            <w:top w:val="none" w:sz="0" w:space="0" w:color="auto"/>
            <w:left w:val="none" w:sz="0" w:space="0" w:color="auto"/>
            <w:bottom w:val="none" w:sz="0" w:space="0" w:color="auto"/>
            <w:right w:val="none" w:sz="0" w:space="0" w:color="auto"/>
          </w:divBdr>
        </w:div>
        <w:div w:id="1325889312">
          <w:marLeft w:val="0"/>
          <w:marRight w:val="0"/>
          <w:marTop w:val="0"/>
          <w:marBottom w:val="0"/>
          <w:divBdr>
            <w:top w:val="none" w:sz="0" w:space="0" w:color="auto"/>
            <w:left w:val="none" w:sz="0" w:space="0" w:color="auto"/>
            <w:bottom w:val="none" w:sz="0" w:space="0" w:color="auto"/>
            <w:right w:val="none" w:sz="0" w:space="0" w:color="auto"/>
          </w:divBdr>
        </w:div>
        <w:div w:id="737442277">
          <w:marLeft w:val="0"/>
          <w:marRight w:val="0"/>
          <w:marTop w:val="0"/>
          <w:marBottom w:val="0"/>
          <w:divBdr>
            <w:top w:val="none" w:sz="0" w:space="0" w:color="auto"/>
            <w:left w:val="none" w:sz="0" w:space="0" w:color="auto"/>
            <w:bottom w:val="none" w:sz="0" w:space="0" w:color="auto"/>
            <w:right w:val="none" w:sz="0" w:space="0" w:color="auto"/>
          </w:divBdr>
        </w:div>
        <w:div w:id="2127195553">
          <w:marLeft w:val="0"/>
          <w:marRight w:val="0"/>
          <w:marTop w:val="0"/>
          <w:marBottom w:val="0"/>
          <w:divBdr>
            <w:top w:val="none" w:sz="0" w:space="0" w:color="auto"/>
            <w:left w:val="none" w:sz="0" w:space="0" w:color="auto"/>
            <w:bottom w:val="none" w:sz="0" w:space="0" w:color="auto"/>
            <w:right w:val="none" w:sz="0" w:space="0" w:color="auto"/>
          </w:divBdr>
        </w:div>
        <w:div w:id="1486556715">
          <w:marLeft w:val="0"/>
          <w:marRight w:val="0"/>
          <w:marTop w:val="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961229275">
          <w:marLeft w:val="0"/>
          <w:marRight w:val="0"/>
          <w:marTop w:val="0"/>
          <w:marBottom w:val="0"/>
          <w:divBdr>
            <w:top w:val="none" w:sz="0" w:space="0" w:color="auto"/>
            <w:left w:val="none" w:sz="0" w:space="0" w:color="auto"/>
            <w:bottom w:val="none" w:sz="0" w:space="0" w:color="auto"/>
            <w:right w:val="none" w:sz="0" w:space="0" w:color="auto"/>
          </w:divBdr>
        </w:div>
        <w:div w:id="1082877844">
          <w:marLeft w:val="0"/>
          <w:marRight w:val="0"/>
          <w:marTop w:val="0"/>
          <w:marBottom w:val="0"/>
          <w:divBdr>
            <w:top w:val="none" w:sz="0" w:space="0" w:color="auto"/>
            <w:left w:val="none" w:sz="0" w:space="0" w:color="auto"/>
            <w:bottom w:val="none" w:sz="0" w:space="0" w:color="auto"/>
            <w:right w:val="none" w:sz="0" w:space="0" w:color="auto"/>
          </w:divBdr>
        </w:div>
        <w:div w:id="756902113">
          <w:marLeft w:val="0"/>
          <w:marRight w:val="0"/>
          <w:marTop w:val="0"/>
          <w:marBottom w:val="0"/>
          <w:divBdr>
            <w:top w:val="none" w:sz="0" w:space="0" w:color="auto"/>
            <w:left w:val="none" w:sz="0" w:space="0" w:color="auto"/>
            <w:bottom w:val="none" w:sz="0" w:space="0" w:color="auto"/>
            <w:right w:val="none" w:sz="0" w:space="0" w:color="auto"/>
          </w:divBdr>
        </w:div>
        <w:div w:id="625045587">
          <w:marLeft w:val="0"/>
          <w:marRight w:val="0"/>
          <w:marTop w:val="0"/>
          <w:marBottom w:val="0"/>
          <w:divBdr>
            <w:top w:val="none" w:sz="0" w:space="0" w:color="auto"/>
            <w:left w:val="none" w:sz="0" w:space="0" w:color="auto"/>
            <w:bottom w:val="none" w:sz="0" w:space="0" w:color="auto"/>
            <w:right w:val="none" w:sz="0" w:space="0" w:color="auto"/>
          </w:divBdr>
        </w:div>
        <w:div w:id="1512600486">
          <w:marLeft w:val="0"/>
          <w:marRight w:val="0"/>
          <w:marTop w:val="0"/>
          <w:marBottom w:val="0"/>
          <w:divBdr>
            <w:top w:val="none" w:sz="0" w:space="0" w:color="auto"/>
            <w:left w:val="none" w:sz="0" w:space="0" w:color="auto"/>
            <w:bottom w:val="none" w:sz="0" w:space="0" w:color="auto"/>
            <w:right w:val="none" w:sz="0" w:space="0" w:color="auto"/>
          </w:divBdr>
        </w:div>
        <w:div w:id="1530417151">
          <w:marLeft w:val="0"/>
          <w:marRight w:val="0"/>
          <w:marTop w:val="0"/>
          <w:marBottom w:val="0"/>
          <w:divBdr>
            <w:top w:val="none" w:sz="0" w:space="0" w:color="auto"/>
            <w:left w:val="none" w:sz="0" w:space="0" w:color="auto"/>
            <w:bottom w:val="none" w:sz="0" w:space="0" w:color="auto"/>
            <w:right w:val="none" w:sz="0" w:space="0" w:color="auto"/>
          </w:divBdr>
        </w:div>
        <w:div w:id="127671899">
          <w:marLeft w:val="0"/>
          <w:marRight w:val="0"/>
          <w:marTop w:val="0"/>
          <w:marBottom w:val="0"/>
          <w:divBdr>
            <w:top w:val="none" w:sz="0" w:space="0" w:color="auto"/>
            <w:left w:val="none" w:sz="0" w:space="0" w:color="auto"/>
            <w:bottom w:val="none" w:sz="0" w:space="0" w:color="auto"/>
            <w:right w:val="none" w:sz="0" w:space="0" w:color="auto"/>
          </w:divBdr>
        </w:div>
        <w:div w:id="367796887">
          <w:marLeft w:val="0"/>
          <w:marRight w:val="0"/>
          <w:marTop w:val="0"/>
          <w:marBottom w:val="0"/>
          <w:divBdr>
            <w:top w:val="none" w:sz="0" w:space="0" w:color="auto"/>
            <w:left w:val="none" w:sz="0" w:space="0" w:color="auto"/>
            <w:bottom w:val="none" w:sz="0" w:space="0" w:color="auto"/>
            <w:right w:val="none" w:sz="0" w:space="0" w:color="auto"/>
          </w:divBdr>
        </w:div>
        <w:div w:id="307513897">
          <w:marLeft w:val="0"/>
          <w:marRight w:val="0"/>
          <w:marTop w:val="0"/>
          <w:marBottom w:val="0"/>
          <w:divBdr>
            <w:top w:val="none" w:sz="0" w:space="0" w:color="auto"/>
            <w:left w:val="none" w:sz="0" w:space="0" w:color="auto"/>
            <w:bottom w:val="none" w:sz="0" w:space="0" w:color="auto"/>
            <w:right w:val="none" w:sz="0" w:space="0" w:color="auto"/>
          </w:divBdr>
        </w:div>
        <w:div w:id="307592851">
          <w:marLeft w:val="0"/>
          <w:marRight w:val="0"/>
          <w:marTop w:val="0"/>
          <w:marBottom w:val="0"/>
          <w:divBdr>
            <w:top w:val="none" w:sz="0" w:space="0" w:color="auto"/>
            <w:left w:val="none" w:sz="0" w:space="0" w:color="auto"/>
            <w:bottom w:val="none" w:sz="0" w:space="0" w:color="auto"/>
            <w:right w:val="none" w:sz="0" w:space="0" w:color="auto"/>
          </w:divBdr>
        </w:div>
        <w:div w:id="2075662155">
          <w:marLeft w:val="0"/>
          <w:marRight w:val="0"/>
          <w:marTop w:val="0"/>
          <w:marBottom w:val="0"/>
          <w:divBdr>
            <w:top w:val="none" w:sz="0" w:space="0" w:color="auto"/>
            <w:left w:val="none" w:sz="0" w:space="0" w:color="auto"/>
            <w:bottom w:val="none" w:sz="0" w:space="0" w:color="auto"/>
            <w:right w:val="none" w:sz="0" w:space="0" w:color="auto"/>
          </w:divBdr>
        </w:div>
        <w:div w:id="539829079">
          <w:marLeft w:val="0"/>
          <w:marRight w:val="0"/>
          <w:marTop w:val="0"/>
          <w:marBottom w:val="0"/>
          <w:divBdr>
            <w:top w:val="none" w:sz="0" w:space="0" w:color="auto"/>
            <w:left w:val="none" w:sz="0" w:space="0" w:color="auto"/>
            <w:bottom w:val="none" w:sz="0" w:space="0" w:color="auto"/>
            <w:right w:val="none" w:sz="0" w:space="0" w:color="auto"/>
          </w:divBdr>
        </w:div>
        <w:div w:id="1681159933">
          <w:marLeft w:val="0"/>
          <w:marRight w:val="0"/>
          <w:marTop w:val="0"/>
          <w:marBottom w:val="0"/>
          <w:divBdr>
            <w:top w:val="none" w:sz="0" w:space="0" w:color="auto"/>
            <w:left w:val="none" w:sz="0" w:space="0" w:color="auto"/>
            <w:bottom w:val="none" w:sz="0" w:space="0" w:color="auto"/>
            <w:right w:val="none" w:sz="0" w:space="0" w:color="auto"/>
          </w:divBdr>
        </w:div>
        <w:div w:id="84615030">
          <w:marLeft w:val="0"/>
          <w:marRight w:val="0"/>
          <w:marTop w:val="0"/>
          <w:marBottom w:val="0"/>
          <w:divBdr>
            <w:top w:val="none" w:sz="0" w:space="0" w:color="auto"/>
            <w:left w:val="none" w:sz="0" w:space="0" w:color="auto"/>
            <w:bottom w:val="none" w:sz="0" w:space="0" w:color="auto"/>
            <w:right w:val="none" w:sz="0" w:space="0" w:color="auto"/>
          </w:divBdr>
        </w:div>
        <w:div w:id="184903797">
          <w:marLeft w:val="0"/>
          <w:marRight w:val="0"/>
          <w:marTop w:val="0"/>
          <w:marBottom w:val="0"/>
          <w:divBdr>
            <w:top w:val="none" w:sz="0" w:space="0" w:color="auto"/>
            <w:left w:val="none" w:sz="0" w:space="0" w:color="auto"/>
            <w:bottom w:val="none" w:sz="0" w:space="0" w:color="auto"/>
            <w:right w:val="none" w:sz="0" w:space="0" w:color="auto"/>
          </w:divBdr>
        </w:div>
        <w:div w:id="1910725608">
          <w:marLeft w:val="0"/>
          <w:marRight w:val="0"/>
          <w:marTop w:val="0"/>
          <w:marBottom w:val="0"/>
          <w:divBdr>
            <w:top w:val="none" w:sz="0" w:space="0" w:color="auto"/>
            <w:left w:val="none" w:sz="0" w:space="0" w:color="auto"/>
            <w:bottom w:val="none" w:sz="0" w:space="0" w:color="auto"/>
            <w:right w:val="none" w:sz="0" w:space="0" w:color="auto"/>
          </w:divBdr>
        </w:div>
        <w:div w:id="1701278876">
          <w:marLeft w:val="0"/>
          <w:marRight w:val="0"/>
          <w:marTop w:val="0"/>
          <w:marBottom w:val="0"/>
          <w:divBdr>
            <w:top w:val="none" w:sz="0" w:space="0" w:color="auto"/>
            <w:left w:val="none" w:sz="0" w:space="0" w:color="auto"/>
            <w:bottom w:val="none" w:sz="0" w:space="0" w:color="auto"/>
            <w:right w:val="none" w:sz="0" w:space="0" w:color="auto"/>
          </w:divBdr>
        </w:div>
        <w:div w:id="800801700">
          <w:marLeft w:val="0"/>
          <w:marRight w:val="0"/>
          <w:marTop w:val="0"/>
          <w:marBottom w:val="0"/>
          <w:divBdr>
            <w:top w:val="none" w:sz="0" w:space="0" w:color="auto"/>
            <w:left w:val="none" w:sz="0" w:space="0" w:color="auto"/>
            <w:bottom w:val="none" w:sz="0" w:space="0" w:color="auto"/>
            <w:right w:val="none" w:sz="0" w:space="0" w:color="auto"/>
          </w:divBdr>
        </w:div>
        <w:div w:id="274599491">
          <w:marLeft w:val="0"/>
          <w:marRight w:val="0"/>
          <w:marTop w:val="0"/>
          <w:marBottom w:val="0"/>
          <w:divBdr>
            <w:top w:val="none" w:sz="0" w:space="0" w:color="auto"/>
            <w:left w:val="none" w:sz="0" w:space="0" w:color="auto"/>
            <w:bottom w:val="none" w:sz="0" w:space="0" w:color="auto"/>
            <w:right w:val="none" w:sz="0" w:space="0" w:color="auto"/>
          </w:divBdr>
        </w:div>
        <w:div w:id="924995095">
          <w:marLeft w:val="0"/>
          <w:marRight w:val="0"/>
          <w:marTop w:val="0"/>
          <w:marBottom w:val="0"/>
          <w:divBdr>
            <w:top w:val="none" w:sz="0" w:space="0" w:color="auto"/>
            <w:left w:val="none" w:sz="0" w:space="0" w:color="auto"/>
            <w:bottom w:val="none" w:sz="0" w:space="0" w:color="auto"/>
            <w:right w:val="none" w:sz="0" w:space="0" w:color="auto"/>
          </w:divBdr>
        </w:div>
        <w:div w:id="1601523084">
          <w:marLeft w:val="0"/>
          <w:marRight w:val="0"/>
          <w:marTop w:val="0"/>
          <w:marBottom w:val="0"/>
          <w:divBdr>
            <w:top w:val="none" w:sz="0" w:space="0" w:color="auto"/>
            <w:left w:val="none" w:sz="0" w:space="0" w:color="auto"/>
            <w:bottom w:val="none" w:sz="0" w:space="0" w:color="auto"/>
            <w:right w:val="none" w:sz="0" w:space="0" w:color="auto"/>
          </w:divBdr>
        </w:div>
        <w:div w:id="227502549">
          <w:marLeft w:val="0"/>
          <w:marRight w:val="0"/>
          <w:marTop w:val="0"/>
          <w:marBottom w:val="0"/>
          <w:divBdr>
            <w:top w:val="none" w:sz="0" w:space="0" w:color="auto"/>
            <w:left w:val="none" w:sz="0" w:space="0" w:color="auto"/>
            <w:bottom w:val="none" w:sz="0" w:space="0" w:color="auto"/>
            <w:right w:val="none" w:sz="0" w:space="0" w:color="auto"/>
          </w:divBdr>
        </w:div>
        <w:div w:id="657925069">
          <w:marLeft w:val="0"/>
          <w:marRight w:val="0"/>
          <w:marTop w:val="0"/>
          <w:marBottom w:val="0"/>
          <w:divBdr>
            <w:top w:val="none" w:sz="0" w:space="0" w:color="auto"/>
            <w:left w:val="none" w:sz="0" w:space="0" w:color="auto"/>
            <w:bottom w:val="none" w:sz="0" w:space="0" w:color="auto"/>
            <w:right w:val="none" w:sz="0" w:space="0" w:color="auto"/>
          </w:divBdr>
        </w:div>
        <w:div w:id="277878087">
          <w:marLeft w:val="0"/>
          <w:marRight w:val="0"/>
          <w:marTop w:val="0"/>
          <w:marBottom w:val="0"/>
          <w:divBdr>
            <w:top w:val="none" w:sz="0" w:space="0" w:color="auto"/>
            <w:left w:val="none" w:sz="0" w:space="0" w:color="auto"/>
            <w:bottom w:val="none" w:sz="0" w:space="0" w:color="auto"/>
            <w:right w:val="none" w:sz="0" w:space="0" w:color="auto"/>
          </w:divBdr>
        </w:div>
        <w:div w:id="1359041211">
          <w:marLeft w:val="0"/>
          <w:marRight w:val="0"/>
          <w:marTop w:val="0"/>
          <w:marBottom w:val="0"/>
          <w:divBdr>
            <w:top w:val="none" w:sz="0" w:space="0" w:color="auto"/>
            <w:left w:val="none" w:sz="0" w:space="0" w:color="auto"/>
            <w:bottom w:val="none" w:sz="0" w:space="0" w:color="auto"/>
            <w:right w:val="none" w:sz="0" w:space="0" w:color="auto"/>
          </w:divBdr>
        </w:div>
        <w:div w:id="1897929305">
          <w:marLeft w:val="0"/>
          <w:marRight w:val="0"/>
          <w:marTop w:val="0"/>
          <w:marBottom w:val="0"/>
          <w:divBdr>
            <w:top w:val="none" w:sz="0" w:space="0" w:color="auto"/>
            <w:left w:val="none" w:sz="0" w:space="0" w:color="auto"/>
            <w:bottom w:val="none" w:sz="0" w:space="0" w:color="auto"/>
            <w:right w:val="none" w:sz="0" w:space="0" w:color="auto"/>
          </w:divBdr>
        </w:div>
        <w:div w:id="1334840966">
          <w:marLeft w:val="0"/>
          <w:marRight w:val="0"/>
          <w:marTop w:val="0"/>
          <w:marBottom w:val="0"/>
          <w:divBdr>
            <w:top w:val="none" w:sz="0" w:space="0" w:color="auto"/>
            <w:left w:val="none" w:sz="0" w:space="0" w:color="auto"/>
            <w:bottom w:val="none" w:sz="0" w:space="0" w:color="auto"/>
            <w:right w:val="none" w:sz="0" w:space="0" w:color="auto"/>
          </w:divBdr>
        </w:div>
        <w:div w:id="1058087825">
          <w:marLeft w:val="0"/>
          <w:marRight w:val="0"/>
          <w:marTop w:val="0"/>
          <w:marBottom w:val="0"/>
          <w:divBdr>
            <w:top w:val="none" w:sz="0" w:space="0" w:color="auto"/>
            <w:left w:val="none" w:sz="0" w:space="0" w:color="auto"/>
            <w:bottom w:val="none" w:sz="0" w:space="0" w:color="auto"/>
            <w:right w:val="none" w:sz="0" w:space="0" w:color="auto"/>
          </w:divBdr>
        </w:div>
        <w:div w:id="387801431">
          <w:marLeft w:val="0"/>
          <w:marRight w:val="0"/>
          <w:marTop w:val="0"/>
          <w:marBottom w:val="0"/>
          <w:divBdr>
            <w:top w:val="none" w:sz="0" w:space="0" w:color="auto"/>
            <w:left w:val="none" w:sz="0" w:space="0" w:color="auto"/>
            <w:bottom w:val="none" w:sz="0" w:space="0" w:color="auto"/>
            <w:right w:val="none" w:sz="0" w:space="0" w:color="auto"/>
          </w:divBdr>
        </w:div>
        <w:div w:id="1862008864">
          <w:marLeft w:val="0"/>
          <w:marRight w:val="0"/>
          <w:marTop w:val="0"/>
          <w:marBottom w:val="0"/>
          <w:divBdr>
            <w:top w:val="none" w:sz="0" w:space="0" w:color="auto"/>
            <w:left w:val="none" w:sz="0" w:space="0" w:color="auto"/>
            <w:bottom w:val="none" w:sz="0" w:space="0" w:color="auto"/>
            <w:right w:val="none" w:sz="0" w:space="0" w:color="auto"/>
          </w:divBdr>
        </w:div>
        <w:div w:id="1277566759">
          <w:marLeft w:val="0"/>
          <w:marRight w:val="0"/>
          <w:marTop w:val="0"/>
          <w:marBottom w:val="0"/>
          <w:divBdr>
            <w:top w:val="none" w:sz="0" w:space="0" w:color="auto"/>
            <w:left w:val="none" w:sz="0" w:space="0" w:color="auto"/>
            <w:bottom w:val="none" w:sz="0" w:space="0" w:color="auto"/>
            <w:right w:val="none" w:sz="0" w:space="0" w:color="auto"/>
          </w:divBdr>
        </w:div>
        <w:div w:id="847982977">
          <w:marLeft w:val="0"/>
          <w:marRight w:val="0"/>
          <w:marTop w:val="0"/>
          <w:marBottom w:val="0"/>
          <w:divBdr>
            <w:top w:val="none" w:sz="0" w:space="0" w:color="auto"/>
            <w:left w:val="none" w:sz="0" w:space="0" w:color="auto"/>
            <w:bottom w:val="none" w:sz="0" w:space="0" w:color="auto"/>
            <w:right w:val="none" w:sz="0" w:space="0" w:color="auto"/>
          </w:divBdr>
        </w:div>
        <w:div w:id="987591589">
          <w:marLeft w:val="0"/>
          <w:marRight w:val="0"/>
          <w:marTop w:val="0"/>
          <w:marBottom w:val="0"/>
          <w:divBdr>
            <w:top w:val="none" w:sz="0" w:space="0" w:color="auto"/>
            <w:left w:val="none" w:sz="0" w:space="0" w:color="auto"/>
            <w:bottom w:val="none" w:sz="0" w:space="0" w:color="auto"/>
            <w:right w:val="none" w:sz="0" w:space="0" w:color="auto"/>
          </w:divBdr>
        </w:div>
        <w:div w:id="435445443">
          <w:marLeft w:val="0"/>
          <w:marRight w:val="0"/>
          <w:marTop w:val="0"/>
          <w:marBottom w:val="0"/>
          <w:divBdr>
            <w:top w:val="none" w:sz="0" w:space="0" w:color="auto"/>
            <w:left w:val="none" w:sz="0" w:space="0" w:color="auto"/>
            <w:bottom w:val="none" w:sz="0" w:space="0" w:color="auto"/>
            <w:right w:val="none" w:sz="0" w:space="0" w:color="auto"/>
          </w:divBdr>
        </w:div>
        <w:div w:id="2031949331">
          <w:marLeft w:val="0"/>
          <w:marRight w:val="0"/>
          <w:marTop w:val="0"/>
          <w:marBottom w:val="0"/>
          <w:divBdr>
            <w:top w:val="none" w:sz="0" w:space="0" w:color="auto"/>
            <w:left w:val="none" w:sz="0" w:space="0" w:color="auto"/>
            <w:bottom w:val="none" w:sz="0" w:space="0" w:color="auto"/>
            <w:right w:val="none" w:sz="0" w:space="0" w:color="auto"/>
          </w:divBdr>
        </w:div>
        <w:div w:id="1856652825">
          <w:marLeft w:val="0"/>
          <w:marRight w:val="0"/>
          <w:marTop w:val="0"/>
          <w:marBottom w:val="0"/>
          <w:divBdr>
            <w:top w:val="none" w:sz="0" w:space="0" w:color="auto"/>
            <w:left w:val="none" w:sz="0" w:space="0" w:color="auto"/>
            <w:bottom w:val="none" w:sz="0" w:space="0" w:color="auto"/>
            <w:right w:val="none" w:sz="0" w:space="0" w:color="auto"/>
          </w:divBdr>
        </w:div>
        <w:div w:id="1038626884">
          <w:marLeft w:val="0"/>
          <w:marRight w:val="0"/>
          <w:marTop w:val="0"/>
          <w:marBottom w:val="0"/>
          <w:divBdr>
            <w:top w:val="none" w:sz="0" w:space="0" w:color="auto"/>
            <w:left w:val="none" w:sz="0" w:space="0" w:color="auto"/>
            <w:bottom w:val="none" w:sz="0" w:space="0" w:color="auto"/>
            <w:right w:val="none" w:sz="0" w:space="0" w:color="auto"/>
          </w:divBdr>
        </w:div>
        <w:div w:id="823549674">
          <w:marLeft w:val="0"/>
          <w:marRight w:val="0"/>
          <w:marTop w:val="0"/>
          <w:marBottom w:val="0"/>
          <w:divBdr>
            <w:top w:val="none" w:sz="0" w:space="0" w:color="auto"/>
            <w:left w:val="none" w:sz="0" w:space="0" w:color="auto"/>
            <w:bottom w:val="none" w:sz="0" w:space="0" w:color="auto"/>
            <w:right w:val="none" w:sz="0" w:space="0" w:color="auto"/>
          </w:divBdr>
        </w:div>
        <w:div w:id="1619481685">
          <w:marLeft w:val="0"/>
          <w:marRight w:val="0"/>
          <w:marTop w:val="0"/>
          <w:marBottom w:val="0"/>
          <w:divBdr>
            <w:top w:val="none" w:sz="0" w:space="0" w:color="auto"/>
            <w:left w:val="none" w:sz="0" w:space="0" w:color="auto"/>
            <w:bottom w:val="none" w:sz="0" w:space="0" w:color="auto"/>
            <w:right w:val="none" w:sz="0" w:space="0" w:color="auto"/>
          </w:divBdr>
        </w:div>
        <w:div w:id="1488088546">
          <w:marLeft w:val="0"/>
          <w:marRight w:val="0"/>
          <w:marTop w:val="0"/>
          <w:marBottom w:val="0"/>
          <w:divBdr>
            <w:top w:val="none" w:sz="0" w:space="0" w:color="auto"/>
            <w:left w:val="none" w:sz="0" w:space="0" w:color="auto"/>
            <w:bottom w:val="none" w:sz="0" w:space="0" w:color="auto"/>
            <w:right w:val="none" w:sz="0" w:space="0" w:color="auto"/>
          </w:divBdr>
        </w:div>
        <w:div w:id="407388321">
          <w:marLeft w:val="0"/>
          <w:marRight w:val="0"/>
          <w:marTop w:val="0"/>
          <w:marBottom w:val="0"/>
          <w:divBdr>
            <w:top w:val="none" w:sz="0" w:space="0" w:color="auto"/>
            <w:left w:val="none" w:sz="0" w:space="0" w:color="auto"/>
            <w:bottom w:val="none" w:sz="0" w:space="0" w:color="auto"/>
            <w:right w:val="none" w:sz="0" w:space="0" w:color="auto"/>
          </w:divBdr>
        </w:div>
        <w:div w:id="42799607">
          <w:marLeft w:val="0"/>
          <w:marRight w:val="0"/>
          <w:marTop w:val="0"/>
          <w:marBottom w:val="0"/>
          <w:divBdr>
            <w:top w:val="none" w:sz="0" w:space="0" w:color="auto"/>
            <w:left w:val="none" w:sz="0" w:space="0" w:color="auto"/>
            <w:bottom w:val="none" w:sz="0" w:space="0" w:color="auto"/>
            <w:right w:val="none" w:sz="0" w:space="0" w:color="auto"/>
          </w:divBdr>
        </w:div>
        <w:div w:id="1001354192">
          <w:marLeft w:val="0"/>
          <w:marRight w:val="0"/>
          <w:marTop w:val="0"/>
          <w:marBottom w:val="0"/>
          <w:divBdr>
            <w:top w:val="none" w:sz="0" w:space="0" w:color="auto"/>
            <w:left w:val="none" w:sz="0" w:space="0" w:color="auto"/>
            <w:bottom w:val="none" w:sz="0" w:space="0" w:color="auto"/>
            <w:right w:val="none" w:sz="0" w:space="0" w:color="auto"/>
          </w:divBdr>
        </w:div>
        <w:div w:id="541405098">
          <w:marLeft w:val="0"/>
          <w:marRight w:val="0"/>
          <w:marTop w:val="0"/>
          <w:marBottom w:val="0"/>
          <w:divBdr>
            <w:top w:val="none" w:sz="0" w:space="0" w:color="auto"/>
            <w:left w:val="none" w:sz="0" w:space="0" w:color="auto"/>
            <w:bottom w:val="none" w:sz="0" w:space="0" w:color="auto"/>
            <w:right w:val="none" w:sz="0" w:space="0" w:color="auto"/>
          </w:divBdr>
        </w:div>
        <w:div w:id="622927082">
          <w:marLeft w:val="0"/>
          <w:marRight w:val="0"/>
          <w:marTop w:val="0"/>
          <w:marBottom w:val="0"/>
          <w:divBdr>
            <w:top w:val="none" w:sz="0" w:space="0" w:color="auto"/>
            <w:left w:val="none" w:sz="0" w:space="0" w:color="auto"/>
            <w:bottom w:val="none" w:sz="0" w:space="0" w:color="auto"/>
            <w:right w:val="none" w:sz="0" w:space="0" w:color="auto"/>
          </w:divBdr>
        </w:div>
        <w:div w:id="1079400379">
          <w:marLeft w:val="0"/>
          <w:marRight w:val="0"/>
          <w:marTop w:val="0"/>
          <w:marBottom w:val="0"/>
          <w:divBdr>
            <w:top w:val="none" w:sz="0" w:space="0" w:color="auto"/>
            <w:left w:val="none" w:sz="0" w:space="0" w:color="auto"/>
            <w:bottom w:val="none" w:sz="0" w:space="0" w:color="auto"/>
            <w:right w:val="none" w:sz="0" w:space="0" w:color="auto"/>
          </w:divBdr>
        </w:div>
        <w:div w:id="1207721720">
          <w:marLeft w:val="0"/>
          <w:marRight w:val="0"/>
          <w:marTop w:val="0"/>
          <w:marBottom w:val="0"/>
          <w:divBdr>
            <w:top w:val="none" w:sz="0" w:space="0" w:color="auto"/>
            <w:left w:val="none" w:sz="0" w:space="0" w:color="auto"/>
            <w:bottom w:val="none" w:sz="0" w:space="0" w:color="auto"/>
            <w:right w:val="none" w:sz="0" w:space="0" w:color="auto"/>
          </w:divBdr>
        </w:div>
        <w:div w:id="22748812">
          <w:marLeft w:val="0"/>
          <w:marRight w:val="0"/>
          <w:marTop w:val="0"/>
          <w:marBottom w:val="0"/>
          <w:divBdr>
            <w:top w:val="none" w:sz="0" w:space="0" w:color="auto"/>
            <w:left w:val="none" w:sz="0" w:space="0" w:color="auto"/>
            <w:bottom w:val="none" w:sz="0" w:space="0" w:color="auto"/>
            <w:right w:val="none" w:sz="0" w:space="0" w:color="auto"/>
          </w:divBdr>
        </w:div>
        <w:div w:id="1965426937">
          <w:marLeft w:val="0"/>
          <w:marRight w:val="0"/>
          <w:marTop w:val="0"/>
          <w:marBottom w:val="0"/>
          <w:divBdr>
            <w:top w:val="none" w:sz="0" w:space="0" w:color="auto"/>
            <w:left w:val="none" w:sz="0" w:space="0" w:color="auto"/>
            <w:bottom w:val="none" w:sz="0" w:space="0" w:color="auto"/>
            <w:right w:val="none" w:sz="0" w:space="0" w:color="auto"/>
          </w:divBdr>
        </w:div>
        <w:div w:id="1285772551">
          <w:marLeft w:val="0"/>
          <w:marRight w:val="0"/>
          <w:marTop w:val="0"/>
          <w:marBottom w:val="0"/>
          <w:divBdr>
            <w:top w:val="none" w:sz="0" w:space="0" w:color="auto"/>
            <w:left w:val="none" w:sz="0" w:space="0" w:color="auto"/>
            <w:bottom w:val="none" w:sz="0" w:space="0" w:color="auto"/>
            <w:right w:val="none" w:sz="0" w:space="0" w:color="auto"/>
          </w:divBdr>
        </w:div>
        <w:div w:id="108665429">
          <w:marLeft w:val="0"/>
          <w:marRight w:val="0"/>
          <w:marTop w:val="0"/>
          <w:marBottom w:val="0"/>
          <w:divBdr>
            <w:top w:val="none" w:sz="0" w:space="0" w:color="auto"/>
            <w:left w:val="none" w:sz="0" w:space="0" w:color="auto"/>
            <w:bottom w:val="none" w:sz="0" w:space="0" w:color="auto"/>
            <w:right w:val="none" w:sz="0" w:space="0" w:color="auto"/>
          </w:divBdr>
        </w:div>
        <w:div w:id="1207568562">
          <w:marLeft w:val="0"/>
          <w:marRight w:val="0"/>
          <w:marTop w:val="0"/>
          <w:marBottom w:val="0"/>
          <w:divBdr>
            <w:top w:val="none" w:sz="0" w:space="0" w:color="auto"/>
            <w:left w:val="none" w:sz="0" w:space="0" w:color="auto"/>
            <w:bottom w:val="none" w:sz="0" w:space="0" w:color="auto"/>
            <w:right w:val="none" w:sz="0" w:space="0" w:color="auto"/>
          </w:divBdr>
        </w:div>
        <w:div w:id="568079169">
          <w:marLeft w:val="0"/>
          <w:marRight w:val="0"/>
          <w:marTop w:val="0"/>
          <w:marBottom w:val="0"/>
          <w:divBdr>
            <w:top w:val="none" w:sz="0" w:space="0" w:color="auto"/>
            <w:left w:val="none" w:sz="0" w:space="0" w:color="auto"/>
            <w:bottom w:val="none" w:sz="0" w:space="0" w:color="auto"/>
            <w:right w:val="none" w:sz="0" w:space="0" w:color="auto"/>
          </w:divBdr>
        </w:div>
        <w:div w:id="1528326469">
          <w:marLeft w:val="0"/>
          <w:marRight w:val="0"/>
          <w:marTop w:val="0"/>
          <w:marBottom w:val="0"/>
          <w:divBdr>
            <w:top w:val="none" w:sz="0" w:space="0" w:color="auto"/>
            <w:left w:val="none" w:sz="0" w:space="0" w:color="auto"/>
            <w:bottom w:val="none" w:sz="0" w:space="0" w:color="auto"/>
            <w:right w:val="none" w:sz="0" w:space="0" w:color="auto"/>
          </w:divBdr>
        </w:div>
        <w:div w:id="899558941">
          <w:marLeft w:val="0"/>
          <w:marRight w:val="0"/>
          <w:marTop w:val="0"/>
          <w:marBottom w:val="0"/>
          <w:divBdr>
            <w:top w:val="none" w:sz="0" w:space="0" w:color="auto"/>
            <w:left w:val="none" w:sz="0" w:space="0" w:color="auto"/>
            <w:bottom w:val="none" w:sz="0" w:space="0" w:color="auto"/>
            <w:right w:val="none" w:sz="0" w:space="0" w:color="auto"/>
          </w:divBdr>
        </w:div>
        <w:div w:id="467210737">
          <w:marLeft w:val="0"/>
          <w:marRight w:val="0"/>
          <w:marTop w:val="0"/>
          <w:marBottom w:val="0"/>
          <w:divBdr>
            <w:top w:val="none" w:sz="0" w:space="0" w:color="auto"/>
            <w:left w:val="none" w:sz="0" w:space="0" w:color="auto"/>
            <w:bottom w:val="none" w:sz="0" w:space="0" w:color="auto"/>
            <w:right w:val="none" w:sz="0" w:space="0" w:color="auto"/>
          </w:divBdr>
        </w:div>
        <w:div w:id="1293369650">
          <w:marLeft w:val="0"/>
          <w:marRight w:val="0"/>
          <w:marTop w:val="0"/>
          <w:marBottom w:val="0"/>
          <w:divBdr>
            <w:top w:val="none" w:sz="0" w:space="0" w:color="auto"/>
            <w:left w:val="none" w:sz="0" w:space="0" w:color="auto"/>
            <w:bottom w:val="none" w:sz="0" w:space="0" w:color="auto"/>
            <w:right w:val="none" w:sz="0" w:space="0" w:color="auto"/>
          </w:divBdr>
        </w:div>
        <w:div w:id="1127357763">
          <w:marLeft w:val="0"/>
          <w:marRight w:val="0"/>
          <w:marTop w:val="0"/>
          <w:marBottom w:val="0"/>
          <w:divBdr>
            <w:top w:val="none" w:sz="0" w:space="0" w:color="auto"/>
            <w:left w:val="none" w:sz="0" w:space="0" w:color="auto"/>
            <w:bottom w:val="none" w:sz="0" w:space="0" w:color="auto"/>
            <w:right w:val="none" w:sz="0" w:space="0" w:color="auto"/>
          </w:divBdr>
        </w:div>
        <w:div w:id="523321139">
          <w:marLeft w:val="0"/>
          <w:marRight w:val="0"/>
          <w:marTop w:val="0"/>
          <w:marBottom w:val="0"/>
          <w:divBdr>
            <w:top w:val="none" w:sz="0" w:space="0" w:color="auto"/>
            <w:left w:val="none" w:sz="0" w:space="0" w:color="auto"/>
            <w:bottom w:val="none" w:sz="0" w:space="0" w:color="auto"/>
            <w:right w:val="none" w:sz="0" w:space="0" w:color="auto"/>
          </w:divBdr>
        </w:div>
        <w:div w:id="766773132">
          <w:marLeft w:val="0"/>
          <w:marRight w:val="0"/>
          <w:marTop w:val="0"/>
          <w:marBottom w:val="0"/>
          <w:divBdr>
            <w:top w:val="none" w:sz="0" w:space="0" w:color="auto"/>
            <w:left w:val="none" w:sz="0" w:space="0" w:color="auto"/>
            <w:bottom w:val="none" w:sz="0" w:space="0" w:color="auto"/>
            <w:right w:val="none" w:sz="0" w:space="0" w:color="auto"/>
          </w:divBdr>
        </w:div>
        <w:div w:id="425809423">
          <w:marLeft w:val="0"/>
          <w:marRight w:val="0"/>
          <w:marTop w:val="0"/>
          <w:marBottom w:val="0"/>
          <w:divBdr>
            <w:top w:val="none" w:sz="0" w:space="0" w:color="auto"/>
            <w:left w:val="none" w:sz="0" w:space="0" w:color="auto"/>
            <w:bottom w:val="none" w:sz="0" w:space="0" w:color="auto"/>
            <w:right w:val="none" w:sz="0" w:space="0" w:color="auto"/>
          </w:divBdr>
        </w:div>
        <w:div w:id="274288817">
          <w:marLeft w:val="0"/>
          <w:marRight w:val="0"/>
          <w:marTop w:val="0"/>
          <w:marBottom w:val="0"/>
          <w:divBdr>
            <w:top w:val="none" w:sz="0" w:space="0" w:color="auto"/>
            <w:left w:val="none" w:sz="0" w:space="0" w:color="auto"/>
            <w:bottom w:val="none" w:sz="0" w:space="0" w:color="auto"/>
            <w:right w:val="none" w:sz="0" w:space="0" w:color="auto"/>
          </w:divBdr>
        </w:div>
        <w:div w:id="1198851157">
          <w:marLeft w:val="0"/>
          <w:marRight w:val="0"/>
          <w:marTop w:val="0"/>
          <w:marBottom w:val="0"/>
          <w:divBdr>
            <w:top w:val="none" w:sz="0" w:space="0" w:color="auto"/>
            <w:left w:val="none" w:sz="0" w:space="0" w:color="auto"/>
            <w:bottom w:val="none" w:sz="0" w:space="0" w:color="auto"/>
            <w:right w:val="none" w:sz="0" w:space="0" w:color="auto"/>
          </w:divBdr>
        </w:div>
        <w:div w:id="936404681">
          <w:marLeft w:val="0"/>
          <w:marRight w:val="0"/>
          <w:marTop w:val="0"/>
          <w:marBottom w:val="0"/>
          <w:divBdr>
            <w:top w:val="none" w:sz="0" w:space="0" w:color="auto"/>
            <w:left w:val="none" w:sz="0" w:space="0" w:color="auto"/>
            <w:bottom w:val="none" w:sz="0" w:space="0" w:color="auto"/>
            <w:right w:val="none" w:sz="0" w:space="0" w:color="auto"/>
          </w:divBdr>
        </w:div>
        <w:div w:id="1090929652">
          <w:marLeft w:val="0"/>
          <w:marRight w:val="0"/>
          <w:marTop w:val="0"/>
          <w:marBottom w:val="0"/>
          <w:divBdr>
            <w:top w:val="none" w:sz="0" w:space="0" w:color="auto"/>
            <w:left w:val="none" w:sz="0" w:space="0" w:color="auto"/>
            <w:bottom w:val="none" w:sz="0" w:space="0" w:color="auto"/>
            <w:right w:val="none" w:sz="0" w:space="0" w:color="auto"/>
          </w:divBdr>
        </w:div>
        <w:div w:id="277640785">
          <w:marLeft w:val="0"/>
          <w:marRight w:val="0"/>
          <w:marTop w:val="0"/>
          <w:marBottom w:val="0"/>
          <w:divBdr>
            <w:top w:val="none" w:sz="0" w:space="0" w:color="auto"/>
            <w:left w:val="none" w:sz="0" w:space="0" w:color="auto"/>
            <w:bottom w:val="none" w:sz="0" w:space="0" w:color="auto"/>
            <w:right w:val="none" w:sz="0" w:space="0" w:color="auto"/>
          </w:divBdr>
        </w:div>
        <w:div w:id="651063758">
          <w:marLeft w:val="0"/>
          <w:marRight w:val="0"/>
          <w:marTop w:val="0"/>
          <w:marBottom w:val="0"/>
          <w:divBdr>
            <w:top w:val="none" w:sz="0" w:space="0" w:color="auto"/>
            <w:left w:val="none" w:sz="0" w:space="0" w:color="auto"/>
            <w:bottom w:val="none" w:sz="0" w:space="0" w:color="auto"/>
            <w:right w:val="none" w:sz="0" w:space="0" w:color="auto"/>
          </w:divBdr>
        </w:div>
        <w:div w:id="402264285">
          <w:marLeft w:val="0"/>
          <w:marRight w:val="0"/>
          <w:marTop w:val="0"/>
          <w:marBottom w:val="0"/>
          <w:divBdr>
            <w:top w:val="none" w:sz="0" w:space="0" w:color="auto"/>
            <w:left w:val="none" w:sz="0" w:space="0" w:color="auto"/>
            <w:bottom w:val="none" w:sz="0" w:space="0" w:color="auto"/>
            <w:right w:val="none" w:sz="0" w:space="0" w:color="auto"/>
          </w:divBdr>
        </w:div>
        <w:div w:id="1750035140">
          <w:marLeft w:val="0"/>
          <w:marRight w:val="0"/>
          <w:marTop w:val="0"/>
          <w:marBottom w:val="0"/>
          <w:divBdr>
            <w:top w:val="none" w:sz="0" w:space="0" w:color="auto"/>
            <w:left w:val="none" w:sz="0" w:space="0" w:color="auto"/>
            <w:bottom w:val="none" w:sz="0" w:space="0" w:color="auto"/>
            <w:right w:val="none" w:sz="0" w:space="0" w:color="auto"/>
          </w:divBdr>
        </w:div>
        <w:div w:id="466778983">
          <w:marLeft w:val="0"/>
          <w:marRight w:val="0"/>
          <w:marTop w:val="0"/>
          <w:marBottom w:val="0"/>
          <w:divBdr>
            <w:top w:val="none" w:sz="0" w:space="0" w:color="auto"/>
            <w:left w:val="none" w:sz="0" w:space="0" w:color="auto"/>
            <w:bottom w:val="none" w:sz="0" w:space="0" w:color="auto"/>
            <w:right w:val="none" w:sz="0" w:space="0" w:color="auto"/>
          </w:divBdr>
        </w:div>
        <w:div w:id="1345136377">
          <w:marLeft w:val="0"/>
          <w:marRight w:val="0"/>
          <w:marTop w:val="0"/>
          <w:marBottom w:val="0"/>
          <w:divBdr>
            <w:top w:val="none" w:sz="0" w:space="0" w:color="auto"/>
            <w:left w:val="none" w:sz="0" w:space="0" w:color="auto"/>
            <w:bottom w:val="none" w:sz="0" w:space="0" w:color="auto"/>
            <w:right w:val="none" w:sz="0" w:space="0" w:color="auto"/>
          </w:divBdr>
        </w:div>
        <w:div w:id="1130053018">
          <w:marLeft w:val="0"/>
          <w:marRight w:val="0"/>
          <w:marTop w:val="0"/>
          <w:marBottom w:val="0"/>
          <w:divBdr>
            <w:top w:val="none" w:sz="0" w:space="0" w:color="auto"/>
            <w:left w:val="none" w:sz="0" w:space="0" w:color="auto"/>
            <w:bottom w:val="none" w:sz="0" w:space="0" w:color="auto"/>
            <w:right w:val="none" w:sz="0" w:space="0" w:color="auto"/>
          </w:divBdr>
        </w:div>
        <w:div w:id="1432437055">
          <w:marLeft w:val="0"/>
          <w:marRight w:val="0"/>
          <w:marTop w:val="0"/>
          <w:marBottom w:val="0"/>
          <w:divBdr>
            <w:top w:val="none" w:sz="0" w:space="0" w:color="auto"/>
            <w:left w:val="none" w:sz="0" w:space="0" w:color="auto"/>
            <w:bottom w:val="none" w:sz="0" w:space="0" w:color="auto"/>
            <w:right w:val="none" w:sz="0" w:space="0" w:color="auto"/>
          </w:divBdr>
        </w:div>
        <w:div w:id="981036189">
          <w:marLeft w:val="0"/>
          <w:marRight w:val="0"/>
          <w:marTop w:val="0"/>
          <w:marBottom w:val="0"/>
          <w:divBdr>
            <w:top w:val="none" w:sz="0" w:space="0" w:color="auto"/>
            <w:left w:val="none" w:sz="0" w:space="0" w:color="auto"/>
            <w:bottom w:val="none" w:sz="0" w:space="0" w:color="auto"/>
            <w:right w:val="none" w:sz="0" w:space="0" w:color="auto"/>
          </w:divBdr>
        </w:div>
        <w:div w:id="1683313356">
          <w:marLeft w:val="0"/>
          <w:marRight w:val="0"/>
          <w:marTop w:val="0"/>
          <w:marBottom w:val="0"/>
          <w:divBdr>
            <w:top w:val="none" w:sz="0" w:space="0" w:color="auto"/>
            <w:left w:val="none" w:sz="0" w:space="0" w:color="auto"/>
            <w:bottom w:val="none" w:sz="0" w:space="0" w:color="auto"/>
            <w:right w:val="none" w:sz="0" w:space="0" w:color="auto"/>
          </w:divBdr>
        </w:div>
        <w:div w:id="252398695">
          <w:marLeft w:val="0"/>
          <w:marRight w:val="0"/>
          <w:marTop w:val="0"/>
          <w:marBottom w:val="0"/>
          <w:divBdr>
            <w:top w:val="none" w:sz="0" w:space="0" w:color="auto"/>
            <w:left w:val="none" w:sz="0" w:space="0" w:color="auto"/>
            <w:bottom w:val="none" w:sz="0" w:space="0" w:color="auto"/>
            <w:right w:val="none" w:sz="0" w:space="0" w:color="auto"/>
          </w:divBdr>
        </w:div>
        <w:div w:id="746196933">
          <w:marLeft w:val="0"/>
          <w:marRight w:val="0"/>
          <w:marTop w:val="0"/>
          <w:marBottom w:val="0"/>
          <w:divBdr>
            <w:top w:val="none" w:sz="0" w:space="0" w:color="auto"/>
            <w:left w:val="none" w:sz="0" w:space="0" w:color="auto"/>
            <w:bottom w:val="none" w:sz="0" w:space="0" w:color="auto"/>
            <w:right w:val="none" w:sz="0" w:space="0" w:color="auto"/>
          </w:divBdr>
        </w:div>
        <w:div w:id="315961277">
          <w:marLeft w:val="0"/>
          <w:marRight w:val="0"/>
          <w:marTop w:val="0"/>
          <w:marBottom w:val="0"/>
          <w:divBdr>
            <w:top w:val="none" w:sz="0" w:space="0" w:color="auto"/>
            <w:left w:val="none" w:sz="0" w:space="0" w:color="auto"/>
            <w:bottom w:val="none" w:sz="0" w:space="0" w:color="auto"/>
            <w:right w:val="none" w:sz="0" w:space="0" w:color="auto"/>
          </w:divBdr>
        </w:div>
        <w:div w:id="14698831">
          <w:marLeft w:val="0"/>
          <w:marRight w:val="0"/>
          <w:marTop w:val="0"/>
          <w:marBottom w:val="0"/>
          <w:divBdr>
            <w:top w:val="none" w:sz="0" w:space="0" w:color="auto"/>
            <w:left w:val="none" w:sz="0" w:space="0" w:color="auto"/>
            <w:bottom w:val="none" w:sz="0" w:space="0" w:color="auto"/>
            <w:right w:val="none" w:sz="0" w:space="0" w:color="auto"/>
          </w:divBdr>
        </w:div>
        <w:div w:id="132215845">
          <w:marLeft w:val="0"/>
          <w:marRight w:val="0"/>
          <w:marTop w:val="0"/>
          <w:marBottom w:val="0"/>
          <w:divBdr>
            <w:top w:val="none" w:sz="0" w:space="0" w:color="auto"/>
            <w:left w:val="none" w:sz="0" w:space="0" w:color="auto"/>
            <w:bottom w:val="none" w:sz="0" w:space="0" w:color="auto"/>
            <w:right w:val="none" w:sz="0" w:space="0" w:color="auto"/>
          </w:divBdr>
        </w:div>
        <w:div w:id="1595552031">
          <w:marLeft w:val="0"/>
          <w:marRight w:val="0"/>
          <w:marTop w:val="0"/>
          <w:marBottom w:val="0"/>
          <w:divBdr>
            <w:top w:val="none" w:sz="0" w:space="0" w:color="auto"/>
            <w:left w:val="none" w:sz="0" w:space="0" w:color="auto"/>
            <w:bottom w:val="none" w:sz="0" w:space="0" w:color="auto"/>
            <w:right w:val="none" w:sz="0" w:space="0" w:color="auto"/>
          </w:divBdr>
        </w:div>
        <w:div w:id="36202076">
          <w:marLeft w:val="0"/>
          <w:marRight w:val="0"/>
          <w:marTop w:val="0"/>
          <w:marBottom w:val="0"/>
          <w:divBdr>
            <w:top w:val="none" w:sz="0" w:space="0" w:color="auto"/>
            <w:left w:val="none" w:sz="0" w:space="0" w:color="auto"/>
            <w:bottom w:val="none" w:sz="0" w:space="0" w:color="auto"/>
            <w:right w:val="none" w:sz="0" w:space="0" w:color="auto"/>
          </w:divBdr>
        </w:div>
        <w:div w:id="1814718172">
          <w:marLeft w:val="0"/>
          <w:marRight w:val="0"/>
          <w:marTop w:val="0"/>
          <w:marBottom w:val="0"/>
          <w:divBdr>
            <w:top w:val="none" w:sz="0" w:space="0" w:color="auto"/>
            <w:left w:val="none" w:sz="0" w:space="0" w:color="auto"/>
            <w:bottom w:val="none" w:sz="0" w:space="0" w:color="auto"/>
            <w:right w:val="none" w:sz="0" w:space="0" w:color="auto"/>
          </w:divBdr>
        </w:div>
        <w:div w:id="859507142">
          <w:marLeft w:val="0"/>
          <w:marRight w:val="0"/>
          <w:marTop w:val="0"/>
          <w:marBottom w:val="0"/>
          <w:divBdr>
            <w:top w:val="none" w:sz="0" w:space="0" w:color="auto"/>
            <w:left w:val="none" w:sz="0" w:space="0" w:color="auto"/>
            <w:bottom w:val="none" w:sz="0" w:space="0" w:color="auto"/>
            <w:right w:val="none" w:sz="0" w:space="0" w:color="auto"/>
          </w:divBdr>
        </w:div>
        <w:div w:id="90244105">
          <w:marLeft w:val="0"/>
          <w:marRight w:val="0"/>
          <w:marTop w:val="0"/>
          <w:marBottom w:val="0"/>
          <w:divBdr>
            <w:top w:val="none" w:sz="0" w:space="0" w:color="auto"/>
            <w:left w:val="none" w:sz="0" w:space="0" w:color="auto"/>
            <w:bottom w:val="none" w:sz="0" w:space="0" w:color="auto"/>
            <w:right w:val="none" w:sz="0" w:space="0" w:color="auto"/>
          </w:divBdr>
        </w:div>
        <w:div w:id="1673944334">
          <w:marLeft w:val="0"/>
          <w:marRight w:val="0"/>
          <w:marTop w:val="0"/>
          <w:marBottom w:val="0"/>
          <w:divBdr>
            <w:top w:val="none" w:sz="0" w:space="0" w:color="auto"/>
            <w:left w:val="none" w:sz="0" w:space="0" w:color="auto"/>
            <w:bottom w:val="none" w:sz="0" w:space="0" w:color="auto"/>
            <w:right w:val="none" w:sz="0" w:space="0" w:color="auto"/>
          </w:divBdr>
        </w:div>
        <w:div w:id="2114399508">
          <w:marLeft w:val="0"/>
          <w:marRight w:val="0"/>
          <w:marTop w:val="0"/>
          <w:marBottom w:val="0"/>
          <w:divBdr>
            <w:top w:val="none" w:sz="0" w:space="0" w:color="auto"/>
            <w:left w:val="none" w:sz="0" w:space="0" w:color="auto"/>
            <w:bottom w:val="none" w:sz="0" w:space="0" w:color="auto"/>
            <w:right w:val="none" w:sz="0" w:space="0" w:color="auto"/>
          </w:divBdr>
        </w:div>
        <w:div w:id="1760713197">
          <w:marLeft w:val="0"/>
          <w:marRight w:val="0"/>
          <w:marTop w:val="0"/>
          <w:marBottom w:val="0"/>
          <w:divBdr>
            <w:top w:val="none" w:sz="0" w:space="0" w:color="auto"/>
            <w:left w:val="none" w:sz="0" w:space="0" w:color="auto"/>
            <w:bottom w:val="none" w:sz="0" w:space="0" w:color="auto"/>
            <w:right w:val="none" w:sz="0" w:space="0" w:color="auto"/>
          </w:divBdr>
        </w:div>
        <w:div w:id="2005039028">
          <w:marLeft w:val="0"/>
          <w:marRight w:val="0"/>
          <w:marTop w:val="0"/>
          <w:marBottom w:val="0"/>
          <w:divBdr>
            <w:top w:val="none" w:sz="0" w:space="0" w:color="auto"/>
            <w:left w:val="none" w:sz="0" w:space="0" w:color="auto"/>
            <w:bottom w:val="none" w:sz="0" w:space="0" w:color="auto"/>
            <w:right w:val="none" w:sz="0" w:space="0" w:color="auto"/>
          </w:divBdr>
        </w:div>
        <w:div w:id="1672567290">
          <w:marLeft w:val="0"/>
          <w:marRight w:val="0"/>
          <w:marTop w:val="0"/>
          <w:marBottom w:val="0"/>
          <w:divBdr>
            <w:top w:val="none" w:sz="0" w:space="0" w:color="auto"/>
            <w:left w:val="none" w:sz="0" w:space="0" w:color="auto"/>
            <w:bottom w:val="none" w:sz="0" w:space="0" w:color="auto"/>
            <w:right w:val="none" w:sz="0" w:space="0" w:color="auto"/>
          </w:divBdr>
        </w:div>
        <w:div w:id="1629896581">
          <w:marLeft w:val="0"/>
          <w:marRight w:val="0"/>
          <w:marTop w:val="0"/>
          <w:marBottom w:val="0"/>
          <w:divBdr>
            <w:top w:val="none" w:sz="0" w:space="0" w:color="auto"/>
            <w:left w:val="none" w:sz="0" w:space="0" w:color="auto"/>
            <w:bottom w:val="none" w:sz="0" w:space="0" w:color="auto"/>
            <w:right w:val="none" w:sz="0" w:space="0" w:color="auto"/>
          </w:divBdr>
        </w:div>
        <w:div w:id="1597058739">
          <w:marLeft w:val="0"/>
          <w:marRight w:val="0"/>
          <w:marTop w:val="0"/>
          <w:marBottom w:val="0"/>
          <w:divBdr>
            <w:top w:val="none" w:sz="0" w:space="0" w:color="auto"/>
            <w:left w:val="none" w:sz="0" w:space="0" w:color="auto"/>
            <w:bottom w:val="none" w:sz="0" w:space="0" w:color="auto"/>
            <w:right w:val="none" w:sz="0" w:space="0" w:color="auto"/>
          </w:divBdr>
        </w:div>
        <w:div w:id="259340375">
          <w:marLeft w:val="0"/>
          <w:marRight w:val="0"/>
          <w:marTop w:val="0"/>
          <w:marBottom w:val="0"/>
          <w:divBdr>
            <w:top w:val="none" w:sz="0" w:space="0" w:color="auto"/>
            <w:left w:val="none" w:sz="0" w:space="0" w:color="auto"/>
            <w:bottom w:val="none" w:sz="0" w:space="0" w:color="auto"/>
            <w:right w:val="none" w:sz="0" w:space="0" w:color="auto"/>
          </w:divBdr>
        </w:div>
        <w:div w:id="2089492815">
          <w:marLeft w:val="0"/>
          <w:marRight w:val="0"/>
          <w:marTop w:val="0"/>
          <w:marBottom w:val="0"/>
          <w:divBdr>
            <w:top w:val="none" w:sz="0" w:space="0" w:color="auto"/>
            <w:left w:val="none" w:sz="0" w:space="0" w:color="auto"/>
            <w:bottom w:val="none" w:sz="0" w:space="0" w:color="auto"/>
            <w:right w:val="none" w:sz="0" w:space="0" w:color="auto"/>
          </w:divBdr>
        </w:div>
        <w:div w:id="1917742892">
          <w:marLeft w:val="0"/>
          <w:marRight w:val="0"/>
          <w:marTop w:val="0"/>
          <w:marBottom w:val="0"/>
          <w:divBdr>
            <w:top w:val="none" w:sz="0" w:space="0" w:color="auto"/>
            <w:left w:val="none" w:sz="0" w:space="0" w:color="auto"/>
            <w:bottom w:val="none" w:sz="0" w:space="0" w:color="auto"/>
            <w:right w:val="none" w:sz="0" w:space="0" w:color="auto"/>
          </w:divBdr>
        </w:div>
        <w:div w:id="170335008">
          <w:marLeft w:val="0"/>
          <w:marRight w:val="0"/>
          <w:marTop w:val="0"/>
          <w:marBottom w:val="0"/>
          <w:divBdr>
            <w:top w:val="none" w:sz="0" w:space="0" w:color="auto"/>
            <w:left w:val="none" w:sz="0" w:space="0" w:color="auto"/>
            <w:bottom w:val="none" w:sz="0" w:space="0" w:color="auto"/>
            <w:right w:val="none" w:sz="0" w:space="0" w:color="auto"/>
          </w:divBdr>
        </w:div>
        <w:div w:id="674261052">
          <w:marLeft w:val="0"/>
          <w:marRight w:val="0"/>
          <w:marTop w:val="0"/>
          <w:marBottom w:val="0"/>
          <w:divBdr>
            <w:top w:val="none" w:sz="0" w:space="0" w:color="auto"/>
            <w:left w:val="none" w:sz="0" w:space="0" w:color="auto"/>
            <w:bottom w:val="none" w:sz="0" w:space="0" w:color="auto"/>
            <w:right w:val="none" w:sz="0" w:space="0" w:color="auto"/>
          </w:divBdr>
        </w:div>
        <w:div w:id="1760786231">
          <w:marLeft w:val="0"/>
          <w:marRight w:val="0"/>
          <w:marTop w:val="0"/>
          <w:marBottom w:val="0"/>
          <w:divBdr>
            <w:top w:val="none" w:sz="0" w:space="0" w:color="auto"/>
            <w:left w:val="none" w:sz="0" w:space="0" w:color="auto"/>
            <w:bottom w:val="none" w:sz="0" w:space="0" w:color="auto"/>
            <w:right w:val="none" w:sz="0" w:space="0" w:color="auto"/>
          </w:divBdr>
        </w:div>
        <w:div w:id="586423416">
          <w:marLeft w:val="0"/>
          <w:marRight w:val="0"/>
          <w:marTop w:val="0"/>
          <w:marBottom w:val="0"/>
          <w:divBdr>
            <w:top w:val="none" w:sz="0" w:space="0" w:color="auto"/>
            <w:left w:val="none" w:sz="0" w:space="0" w:color="auto"/>
            <w:bottom w:val="none" w:sz="0" w:space="0" w:color="auto"/>
            <w:right w:val="none" w:sz="0" w:space="0" w:color="auto"/>
          </w:divBdr>
        </w:div>
        <w:div w:id="739057873">
          <w:marLeft w:val="0"/>
          <w:marRight w:val="0"/>
          <w:marTop w:val="0"/>
          <w:marBottom w:val="0"/>
          <w:divBdr>
            <w:top w:val="none" w:sz="0" w:space="0" w:color="auto"/>
            <w:left w:val="none" w:sz="0" w:space="0" w:color="auto"/>
            <w:bottom w:val="none" w:sz="0" w:space="0" w:color="auto"/>
            <w:right w:val="none" w:sz="0" w:space="0" w:color="auto"/>
          </w:divBdr>
        </w:div>
        <w:div w:id="2112895556">
          <w:marLeft w:val="0"/>
          <w:marRight w:val="0"/>
          <w:marTop w:val="0"/>
          <w:marBottom w:val="0"/>
          <w:divBdr>
            <w:top w:val="none" w:sz="0" w:space="0" w:color="auto"/>
            <w:left w:val="none" w:sz="0" w:space="0" w:color="auto"/>
            <w:bottom w:val="none" w:sz="0" w:space="0" w:color="auto"/>
            <w:right w:val="none" w:sz="0" w:space="0" w:color="auto"/>
          </w:divBdr>
        </w:div>
        <w:div w:id="1240946272">
          <w:marLeft w:val="0"/>
          <w:marRight w:val="0"/>
          <w:marTop w:val="0"/>
          <w:marBottom w:val="0"/>
          <w:divBdr>
            <w:top w:val="none" w:sz="0" w:space="0" w:color="auto"/>
            <w:left w:val="none" w:sz="0" w:space="0" w:color="auto"/>
            <w:bottom w:val="none" w:sz="0" w:space="0" w:color="auto"/>
            <w:right w:val="none" w:sz="0" w:space="0" w:color="auto"/>
          </w:divBdr>
        </w:div>
        <w:div w:id="1313489963">
          <w:marLeft w:val="0"/>
          <w:marRight w:val="0"/>
          <w:marTop w:val="0"/>
          <w:marBottom w:val="0"/>
          <w:divBdr>
            <w:top w:val="none" w:sz="0" w:space="0" w:color="auto"/>
            <w:left w:val="none" w:sz="0" w:space="0" w:color="auto"/>
            <w:bottom w:val="none" w:sz="0" w:space="0" w:color="auto"/>
            <w:right w:val="none" w:sz="0" w:space="0" w:color="auto"/>
          </w:divBdr>
        </w:div>
        <w:div w:id="1084230292">
          <w:marLeft w:val="0"/>
          <w:marRight w:val="0"/>
          <w:marTop w:val="0"/>
          <w:marBottom w:val="0"/>
          <w:divBdr>
            <w:top w:val="none" w:sz="0" w:space="0" w:color="auto"/>
            <w:left w:val="none" w:sz="0" w:space="0" w:color="auto"/>
            <w:bottom w:val="none" w:sz="0" w:space="0" w:color="auto"/>
            <w:right w:val="none" w:sz="0" w:space="0" w:color="auto"/>
          </w:divBdr>
        </w:div>
        <w:div w:id="1581063595">
          <w:marLeft w:val="0"/>
          <w:marRight w:val="0"/>
          <w:marTop w:val="0"/>
          <w:marBottom w:val="0"/>
          <w:divBdr>
            <w:top w:val="none" w:sz="0" w:space="0" w:color="auto"/>
            <w:left w:val="none" w:sz="0" w:space="0" w:color="auto"/>
            <w:bottom w:val="none" w:sz="0" w:space="0" w:color="auto"/>
            <w:right w:val="none" w:sz="0" w:space="0" w:color="auto"/>
          </w:divBdr>
        </w:div>
        <w:div w:id="678896978">
          <w:marLeft w:val="0"/>
          <w:marRight w:val="0"/>
          <w:marTop w:val="0"/>
          <w:marBottom w:val="0"/>
          <w:divBdr>
            <w:top w:val="none" w:sz="0" w:space="0" w:color="auto"/>
            <w:left w:val="none" w:sz="0" w:space="0" w:color="auto"/>
            <w:bottom w:val="none" w:sz="0" w:space="0" w:color="auto"/>
            <w:right w:val="none" w:sz="0" w:space="0" w:color="auto"/>
          </w:divBdr>
        </w:div>
        <w:div w:id="1003359407">
          <w:marLeft w:val="0"/>
          <w:marRight w:val="0"/>
          <w:marTop w:val="0"/>
          <w:marBottom w:val="0"/>
          <w:divBdr>
            <w:top w:val="none" w:sz="0" w:space="0" w:color="auto"/>
            <w:left w:val="none" w:sz="0" w:space="0" w:color="auto"/>
            <w:bottom w:val="none" w:sz="0" w:space="0" w:color="auto"/>
            <w:right w:val="none" w:sz="0" w:space="0" w:color="auto"/>
          </w:divBdr>
        </w:div>
        <w:div w:id="662048013">
          <w:marLeft w:val="0"/>
          <w:marRight w:val="0"/>
          <w:marTop w:val="0"/>
          <w:marBottom w:val="0"/>
          <w:divBdr>
            <w:top w:val="none" w:sz="0" w:space="0" w:color="auto"/>
            <w:left w:val="none" w:sz="0" w:space="0" w:color="auto"/>
            <w:bottom w:val="none" w:sz="0" w:space="0" w:color="auto"/>
            <w:right w:val="none" w:sz="0" w:space="0" w:color="auto"/>
          </w:divBdr>
        </w:div>
        <w:div w:id="841237923">
          <w:marLeft w:val="0"/>
          <w:marRight w:val="0"/>
          <w:marTop w:val="0"/>
          <w:marBottom w:val="0"/>
          <w:divBdr>
            <w:top w:val="none" w:sz="0" w:space="0" w:color="auto"/>
            <w:left w:val="none" w:sz="0" w:space="0" w:color="auto"/>
            <w:bottom w:val="none" w:sz="0" w:space="0" w:color="auto"/>
            <w:right w:val="none" w:sz="0" w:space="0" w:color="auto"/>
          </w:divBdr>
        </w:div>
        <w:div w:id="155196835">
          <w:marLeft w:val="0"/>
          <w:marRight w:val="0"/>
          <w:marTop w:val="0"/>
          <w:marBottom w:val="0"/>
          <w:divBdr>
            <w:top w:val="none" w:sz="0" w:space="0" w:color="auto"/>
            <w:left w:val="none" w:sz="0" w:space="0" w:color="auto"/>
            <w:bottom w:val="none" w:sz="0" w:space="0" w:color="auto"/>
            <w:right w:val="none" w:sz="0" w:space="0" w:color="auto"/>
          </w:divBdr>
        </w:div>
        <w:div w:id="108814388">
          <w:marLeft w:val="0"/>
          <w:marRight w:val="0"/>
          <w:marTop w:val="0"/>
          <w:marBottom w:val="0"/>
          <w:divBdr>
            <w:top w:val="none" w:sz="0" w:space="0" w:color="auto"/>
            <w:left w:val="none" w:sz="0" w:space="0" w:color="auto"/>
            <w:bottom w:val="none" w:sz="0" w:space="0" w:color="auto"/>
            <w:right w:val="none" w:sz="0" w:space="0" w:color="auto"/>
          </w:divBdr>
        </w:div>
        <w:div w:id="1344017809">
          <w:marLeft w:val="0"/>
          <w:marRight w:val="0"/>
          <w:marTop w:val="0"/>
          <w:marBottom w:val="0"/>
          <w:divBdr>
            <w:top w:val="none" w:sz="0" w:space="0" w:color="auto"/>
            <w:left w:val="none" w:sz="0" w:space="0" w:color="auto"/>
            <w:bottom w:val="none" w:sz="0" w:space="0" w:color="auto"/>
            <w:right w:val="none" w:sz="0" w:space="0" w:color="auto"/>
          </w:divBdr>
        </w:div>
        <w:div w:id="2031830781">
          <w:marLeft w:val="0"/>
          <w:marRight w:val="0"/>
          <w:marTop w:val="0"/>
          <w:marBottom w:val="0"/>
          <w:divBdr>
            <w:top w:val="none" w:sz="0" w:space="0" w:color="auto"/>
            <w:left w:val="none" w:sz="0" w:space="0" w:color="auto"/>
            <w:bottom w:val="none" w:sz="0" w:space="0" w:color="auto"/>
            <w:right w:val="none" w:sz="0" w:space="0" w:color="auto"/>
          </w:divBdr>
        </w:div>
        <w:div w:id="1955280916">
          <w:marLeft w:val="0"/>
          <w:marRight w:val="0"/>
          <w:marTop w:val="0"/>
          <w:marBottom w:val="0"/>
          <w:divBdr>
            <w:top w:val="none" w:sz="0" w:space="0" w:color="auto"/>
            <w:left w:val="none" w:sz="0" w:space="0" w:color="auto"/>
            <w:bottom w:val="none" w:sz="0" w:space="0" w:color="auto"/>
            <w:right w:val="none" w:sz="0" w:space="0" w:color="auto"/>
          </w:divBdr>
        </w:div>
        <w:div w:id="2040858952">
          <w:marLeft w:val="0"/>
          <w:marRight w:val="0"/>
          <w:marTop w:val="0"/>
          <w:marBottom w:val="0"/>
          <w:divBdr>
            <w:top w:val="none" w:sz="0" w:space="0" w:color="auto"/>
            <w:left w:val="none" w:sz="0" w:space="0" w:color="auto"/>
            <w:bottom w:val="none" w:sz="0" w:space="0" w:color="auto"/>
            <w:right w:val="none" w:sz="0" w:space="0" w:color="auto"/>
          </w:divBdr>
        </w:div>
        <w:div w:id="578253062">
          <w:marLeft w:val="0"/>
          <w:marRight w:val="0"/>
          <w:marTop w:val="0"/>
          <w:marBottom w:val="0"/>
          <w:divBdr>
            <w:top w:val="none" w:sz="0" w:space="0" w:color="auto"/>
            <w:left w:val="none" w:sz="0" w:space="0" w:color="auto"/>
            <w:bottom w:val="none" w:sz="0" w:space="0" w:color="auto"/>
            <w:right w:val="none" w:sz="0" w:space="0" w:color="auto"/>
          </w:divBdr>
        </w:div>
        <w:div w:id="587885018">
          <w:marLeft w:val="0"/>
          <w:marRight w:val="0"/>
          <w:marTop w:val="0"/>
          <w:marBottom w:val="0"/>
          <w:divBdr>
            <w:top w:val="none" w:sz="0" w:space="0" w:color="auto"/>
            <w:left w:val="none" w:sz="0" w:space="0" w:color="auto"/>
            <w:bottom w:val="none" w:sz="0" w:space="0" w:color="auto"/>
            <w:right w:val="none" w:sz="0" w:space="0" w:color="auto"/>
          </w:divBdr>
        </w:div>
        <w:div w:id="69279285">
          <w:marLeft w:val="0"/>
          <w:marRight w:val="0"/>
          <w:marTop w:val="0"/>
          <w:marBottom w:val="0"/>
          <w:divBdr>
            <w:top w:val="none" w:sz="0" w:space="0" w:color="auto"/>
            <w:left w:val="none" w:sz="0" w:space="0" w:color="auto"/>
            <w:bottom w:val="none" w:sz="0" w:space="0" w:color="auto"/>
            <w:right w:val="none" w:sz="0" w:space="0" w:color="auto"/>
          </w:divBdr>
        </w:div>
        <w:div w:id="1489981926">
          <w:marLeft w:val="0"/>
          <w:marRight w:val="0"/>
          <w:marTop w:val="0"/>
          <w:marBottom w:val="0"/>
          <w:divBdr>
            <w:top w:val="none" w:sz="0" w:space="0" w:color="auto"/>
            <w:left w:val="none" w:sz="0" w:space="0" w:color="auto"/>
            <w:bottom w:val="none" w:sz="0" w:space="0" w:color="auto"/>
            <w:right w:val="none" w:sz="0" w:space="0" w:color="auto"/>
          </w:divBdr>
        </w:div>
        <w:div w:id="2118677855">
          <w:marLeft w:val="0"/>
          <w:marRight w:val="0"/>
          <w:marTop w:val="0"/>
          <w:marBottom w:val="0"/>
          <w:divBdr>
            <w:top w:val="none" w:sz="0" w:space="0" w:color="auto"/>
            <w:left w:val="none" w:sz="0" w:space="0" w:color="auto"/>
            <w:bottom w:val="none" w:sz="0" w:space="0" w:color="auto"/>
            <w:right w:val="none" w:sz="0" w:space="0" w:color="auto"/>
          </w:divBdr>
        </w:div>
        <w:div w:id="1816291892">
          <w:marLeft w:val="0"/>
          <w:marRight w:val="0"/>
          <w:marTop w:val="0"/>
          <w:marBottom w:val="0"/>
          <w:divBdr>
            <w:top w:val="none" w:sz="0" w:space="0" w:color="auto"/>
            <w:left w:val="none" w:sz="0" w:space="0" w:color="auto"/>
            <w:bottom w:val="none" w:sz="0" w:space="0" w:color="auto"/>
            <w:right w:val="none" w:sz="0" w:space="0" w:color="auto"/>
          </w:divBdr>
        </w:div>
        <w:div w:id="93330084">
          <w:marLeft w:val="0"/>
          <w:marRight w:val="0"/>
          <w:marTop w:val="0"/>
          <w:marBottom w:val="0"/>
          <w:divBdr>
            <w:top w:val="none" w:sz="0" w:space="0" w:color="auto"/>
            <w:left w:val="none" w:sz="0" w:space="0" w:color="auto"/>
            <w:bottom w:val="none" w:sz="0" w:space="0" w:color="auto"/>
            <w:right w:val="none" w:sz="0" w:space="0" w:color="auto"/>
          </w:divBdr>
        </w:div>
        <w:div w:id="520507223">
          <w:marLeft w:val="0"/>
          <w:marRight w:val="0"/>
          <w:marTop w:val="0"/>
          <w:marBottom w:val="0"/>
          <w:divBdr>
            <w:top w:val="none" w:sz="0" w:space="0" w:color="auto"/>
            <w:left w:val="none" w:sz="0" w:space="0" w:color="auto"/>
            <w:bottom w:val="none" w:sz="0" w:space="0" w:color="auto"/>
            <w:right w:val="none" w:sz="0" w:space="0" w:color="auto"/>
          </w:divBdr>
        </w:div>
        <w:div w:id="1468739936">
          <w:marLeft w:val="0"/>
          <w:marRight w:val="0"/>
          <w:marTop w:val="0"/>
          <w:marBottom w:val="0"/>
          <w:divBdr>
            <w:top w:val="none" w:sz="0" w:space="0" w:color="auto"/>
            <w:left w:val="none" w:sz="0" w:space="0" w:color="auto"/>
            <w:bottom w:val="none" w:sz="0" w:space="0" w:color="auto"/>
            <w:right w:val="none" w:sz="0" w:space="0" w:color="auto"/>
          </w:divBdr>
        </w:div>
        <w:div w:id="1366323067">
          <w:marLeft w:val="0"/>
          <w:marRight w:val="0"/>
          <w:marTop w:val="0"/>
          <w:marBottom w:val="0"/>
          <w:divBdr>
            <w:top w:val="none" w:sz="0" w:space="0" w:color="auto"/>
            <w:left w:val="none" w:sz="0" w:space="0" w:color="auto"/>
            <w:bottom w:val="none" w:sz="0" w:space="0" w:color="auto"/>
            <w:right w:val="none" w:sz="0" w:space="0" w:color="auto"/>
          </w:divBdr>
        </w:div>
        <w:div w:id="1552889030">
          <w:marLeft w:val="0"/>
          <w:marRight w:val="0"/>
          <w:marTop w:val="0"/>
          <w:marBottom w:val="0"/>
          <w:divBdr>
            <w:top w:val="none" w:sz="0" w:space="0" w:color="auto"/>
            <w:left w:val="none" w:sz="0" w:space="0" w:color="auto"/>
            <w:bottom w:val="none" w:sz="0" w:space="0" w:color="auto"/>
            <w:right w:val="none" w:sz="0" w:space="0" w:color="auto"/>
          </w:divBdr>
        </w:div>
        <w:div w:id="826438055">
          <w:marLeft w:val="0"/>
          <w:marRight w:val="0"/>
          <w:marTop w:val="0"/>
          <w:marBottom w:val="0"/>
          <w:divBdr>
            <w:top w:val="none" w:sz="0" w:space="0" w:color="auto"/>
            <w:left w:val="none" w:sz="0" w:space="0" w:color="auto"/>
            <w:bottom w:val="none" w:sz="0" w:space="0" w:color="auto"/>
            <w:right w:val="none" w:sz="0" w:space="0" w:color="auto"/>
          </w:divBdr>
        </w:div>
        <w:div w:id="861432248">
          <w:marLeft w:val="0"/>
          <w:marRight w:val="0"/>
          <w:marTop w:val="0"/>
          <w:marBottom w:val="0"/>
          <w:divBdr>
            <w:top w:val="none" w:sz="0" w:space="0" w:color="auto"/>
            <w:left w:val="none" w:sz="0" w:space="0" w:color="auto"/>
            <w:bottom w:val="none" w:sz="0" w:space="0" w:color="auto"/>
            <w:right w:val="none" w:sz="0" w:space="0" w:color="auto"/>
          </w:divBdr>
        </w:div>
        <w:div w:id="1772361173">
          <w:marLeft w:val="0"/>
          <w:marRight w:val="0"/>
          <w:marTop w:val="0"/>
          <w:marBottom w:val="0"/>
          <w:divBdr>
            <w:top w:val="none" w:sz="0" w:space="0" w:color="auto"/>
            <w:left w:val="none" w:sz="0" w:space="0" w:color="auto"/>
            <w:bottom w:val="none" w:sz="0" w:space="0" w:color="auto"/>
            <w:right w:val="none" w:sz="0" w:space="0" w:color="auto"/>
          </w:divBdr>
        </w:div>
        <w:div w:id="364600932">
          <w:marLeft w:val="0"/>
          <w:marRight w:val="0"/>
          <w:marTop w:val="0"/>
          <w:marBottom w:val="0"/>
          <w:divBdr>
            <w:top w:val="none" w:sz="0" w:space="0" w:color="auto"/>
            <w:left w:val="none" w:sz="0" w:space="0" w:color="auto"/>
            <w:bottom w:val="none" w:sz="0" w:space="0" w:color="auto"/>
            <w:right w:val="none" w:sz="0" w:space="0" w:color="auto"/>
          </w:divBdr>
        </w:div>
        <w:div w:id="994139041">
          <w:marLeft w:val="0"/>
          <w:marRight w:val="0"/>
          <w:marTop w:val="0"/>
          <w:marBottom w:val="0"/>
          <w:divBdr>
            <w:top w:val="none" w:sz="0" w:space="0" w:color="auto"/>
            <w:left w:val="none" w:sz="0" w:space="0" w:color="auto"/>
            <w:bottom w:val="none" w:sz="0" w:space="0" w:color="auto"/>
            <w:right w:val="none" w:sz="0" w:space="0" w:color="auto"/>
          </w:divBdr>
        </w:div>
        <w:div w:id="1592275161">
          <w:marLeft w:val="0"/>
          <w:marRight w:val="0"/>
          <w:marTop w:val="0"/>
          <w:marBottom w:val="0"/>
          <w:divBdr>
            <w:top w:val="none" w:sz="0" w:space="0" w:color="auto"/>
            <w:left w:val="none" w:sz="0" w:space="0" w:color="auto"/>
            <w:bottom w:val="none" w:sz="0" w:space="0" w:color="auto"/>
            <w:right w:val="none" w:sz="0" w:space="0" w:color="auto"/>
          </w:divBdr>
        </w:div>
        <w:div w:id="228156238">
          <w:marLeft w:val="0"/>
          <w:marRight w:val="0"/>
          <w:marTop w:val="0"/>
          <w:marBottom w:val="0"/>
          <w:divBdr>
            <w:top w:val="none" w:sz="0" w:space="0" w:color="auto"/>
            <w:left w:val="none" w:sz="0" w:space="0" w:color="auto"/>
            <w:bottom w:val="none" w:sz="0" w:space="0" w:color="auto"/>
            <w:right w:val="none" w:sz="0" w:space="0" w:color="auto"/>
          </w:divBdr>
        </w:div>
        <w:div w:id="1229725534">
          <w:marLeft w:val="0"/>
          <w:marRight w:val="0"/>
          <w:marTop w:val="0"/>
          <w:marBottom w:val="0"/>
          <w:divBdr>
            <w:top w:val="none" w:sz="0" w:space="0" w:color="auto"/>
            <w:left w:val="none" w:sz="0" w:space="0" w:color="auto"/>
            <w:bottom w:val="none" w:sz="0" w:space="0" w:color="auto"/>
            <w:right w:val="none" w:sz="0" w:space="0" w:color="auto"/>
          </w:divBdr>
        </w:div>
        <w:div w:id="2081780719">
          <w:marLeft w:val="0"/>
          <w:marRight w:val="0"/>
          <w:marTop w:val="0"/>
          <w:marBottom w:val="0"/>
          <w:divBdr>
            <w:top w:val="none" w:sz="0" w:space="0" w:color="auto"/>
            <w:left w:val="none" w:sz="0" w:space="0" w:color="auto"/>
            <w:bottom w:val="none" w:sz="0" w:space="0" w:color="auto"/>
            <w:right w:val="none" w:sz="0" w:space="0" w:color="auto"/>
          </w:divBdr>
        </w:div>
        <w:div w:id="1280333885">
          <w:marLeft w:val="0"/>
          <w:marRight w:val="0"/>
          <w:marTop w:val="0"/>
          <w:marBottom w:val="0"/>
          <w:divBdr>
            <w:top w:val="none" w:sz="0" w:space="0" w:color="auto"/>
            <w:left w:val="none" w:sz="0" w:space="0" w:color="auto"/>
            <w:bottom w:val="none" w:sz="0" w:space="0" w:color="auto"/>
            <w:right w:val="none" w:sz="0" w:space="0" w:color="auto"/>
          </w:divBdr>
        </w:div>
        <w:div w:id="801655515">
          <w:marLeft w:val="0"/>
          <w:marRight w:val="0"/>
          <w:marTop w:val="0"/>
          <w:marBottom w:val="0"/>
          <w:divBdr>
            <w:top w:val="none" w:sz="0" w:space="0" w:color="auto"/>
            <w:left w:val="none" w:sz="0" w:space="0" w:color="auto"/>
            <w:bottom w:val="none" w:sz="0" w:space="0" w:color="auto"/>
            <w:right w:val="none" w:sz="0" w:space="0" w:color="auto"/>
          </w:divBdr>
        </w:div>
        <w:div w:id="1611354051">
          <w:marLeft w:val="0"/>
          <w:marRight w:val="0"/>
          <w:marTop w:val="0"/>
          <w:marBottom w:val="0"/>
          <w:divBdr>
            <w:top w:val="none" w:sz="0" w:space="0" w:color="auto"/>
            <w:left w:val="none" w:sz="0" w:space="0" w:color="auto"/>
            <w:bottom w:val="none" w:sz="0" w:space="0" w:color="auto"/>
            <w:right w:val="none" w:sz="0" w:space="0" w:color="auto"/>
          </w:divBdr>
        </w:div>
        <w:div w:id="2114396352">
          <w:marLeft w:val="0"/>
          <w:marRight w:val="0"/>
          <w:marTop w:val="0"/>
          <w:marBottom w:val="0"/>
          <w:divBdr>
            <w:top w:val="none" w:sz="0" w:space="0" w:color="auto"/>
            <w:left w:val="none" w:sz="0" w:space="0" w:color="auto"/>
            <w:bottom w:val="none" w:sz="0" w:space="0" w:color="auto"/>
            <w:right w:val="none" w:sz="0" w:space="0" w:color="auto"/>
          </w:divBdr>
        </w:div>
        <w:div w:id="1980457148">
          <w:marLeft w:val="0"/>
          <w:marRight w:val="0"/>
          <w:marTop w:val="0"/>
          <w:marBottom w:val="0"/>
          <w:divBdr>
            <w:top w:val="none" w:sz="0" w:space="0" w:color="auto"/>
            <w:left w:val="none" w:sz="0" w:space="0" w:color="auto"/>
            <w:bottom w:val="none" w:sz="0" w:space="0" w:color="auto"/>
            <w:right w:val="none" w:sz="0" w:space="0" w:color="auto"/>
          </w:divBdr>
        </w:div>
        <w:div w:id="530536474">
          <w:marLeft w:val="0"/>
          <w:marRight w:val="0"/>
          <w:marTop w:val="0"/>
          <w:marBottom w:val="0"/>
          <w:divBdr>
            <w:top w:val="none" w:sz="0" w:space="0" w:color="auto"/>
            <w:left w:val="none" w:sz="0" w:space="0" w:color="auto"/>
            <w:bottom w:val="none" w:sz="0" w:space="0" w:color="auto"/>
            <w:right w:val="none" w:sz="0" w:space="0" w:color="auto"/>
          </w:divBdr>
        </w:div>
        <w:div w:id="137234292">
          <w:marLeft w:val="0"/>
          <w:marRight w:val="0"/>
          <w:marTop w:val="0"/>
          <w:marBottom w:val="0"/>
          <w:divBdr>
            <w:top w:val="none" w:sz="0" w:space="0" w:color="auto"/>
            <w:left w:val="none" w:sz="0" w:space="0" w:color="auto"/>
            <w:bottom w:val="none" w:sz="0" w:space="0" w:color="auto"/>
            <w:right w:val="none" w:sz="0" w:space="0" w:color="auto"/>
          </w:divBdr>
        </w:div>
        <w:div w:id="2005470536">
          <w:marLeft w:val="0"/>
          <w:marRight w:val="0"/>
          <w:marTop w:val="0"/>
          <w:marBottom w:val="0"/>
          <w:divBdr>
            <w:top w:val="none" w:sz="0" w:space="0" w:color="auto"/>
            <w:left w:val="none" w:sz="0" w:space="0" w:color="auto"/>
            <w:bottom w:val="none" w:sz="0" w:space="0" w:color="auto"/>
            <w:right w:val="none" w:sz="0" w:space="0" w:color="auto"/>
          </w:divBdr>
        </w:div>
        <w:div w:id="2088922003">
          <w:marLeft w:val="0"/>
          <w:marRight w:val="0"/>
          <w:marTop w:val="0"/>
          <w:marBottom w:val="0"/>
          <w:divBdr>
            <w:top w:val="none" w:sz="0" w:space="0" w:color="auto"/>
            <w:left w:val="none" w:sz="0" w:space="0" w:color="auto"/>
            <w:bottom w:val="none" w:sz="0" w:space="0" w:color="auto"/>
            <w:right w:val="none" w:sz="0" w:space="0" w:color="auto"/>
          </w:divBdr>
        </w:div>
        <w:div w:id="170268161">
          <w:marLeft w:val="0"/>
          <w:marRight w:val="0"/>
          <w:marTop w:val="0"/>
          <w:marBottom w:val="0"/>
          <w:divBdr>
            <w:top w:val="none" w:sz="0" w:space="0" w:color="auto"/>
            <w:left w:val="none" w:sz="0" w:space="0" w:color="auto"/>
            <w:bottom w:val="none" w:sz="0" w:space="0" w:color="auto"/>
            <w:right w:val="none" w:sz="0" w:space="0" w:color="auto"/>
          </w:divBdr>
        </w:div>
        <w:div w:id="604580760">
          <w:marLeft w:val="0"/>
          <w:marRight w:val="0"/>
          <w:marTop w:val="0"/>
          <w:marBottom w:val="0"/>
          <w:divBdr>
            <w:top w:val="none" w:sz="0" w:space="0" w:color="auto"/>
            <w:left w:val="none" w:sz="0" w:space="0" w:color="auto"/>
            <w:bottom w:val="none" w:sz="0" w:space="0" w:color="auto"/>
            <w:right w:val="none" w:sz="0" w:space="0" w:color="auto"/>
          </w:divBdr>
        </w:div>
        <w:div w:id="119150954">
          <w:marLeft w:val="0"/>
          <w:marRight w:val="0"/>
          <w:marTop w:val="0"/>
          <w:marBottom w:val="0"/>
          <w:divBdr>
            <w:top w:val="none" w:sz="0" w:space="0" w:color="auto"/>
            <w:left w:val="none" w:sz="0" w:space="0" w:color="auto"/>
            <w:bottom w:val="none" w:sz="0" w:space="0" w:color="auto"/>
            <w:right w:val="none" w:sz="0" w:space="0" w:color="auto"/>
          </w:divBdr>
        </w:div>
        <w:div w:id="2105298044">
          <w:marLeft w:val="0"/>
          <w:marRight w:val="0"/>
          <w:marTop w:val="0"/>
          <w:marBottom w:val="0"/>
          <w:divBdr>
            <w:top w:val="none" w:sz="0" w:space="0" w:color="auto"/>
            <w:left w:val="none" w:sz="0" w:space="0" w:color="auto"/>
            <w:bottom w:val="none" w:sz="0" w:space="0" w:color="auto"/>
            <w:right w:val="none" w:sz="0" w:space="0" w:color="auto"/>
          </w:divBdr>
        </w:div>
        <w:div w:id="1386488535">
          <w:marLeft w:val="0"/>
          <w:marRight w:val="0"/>
          <w:marTop w:val="0"/>
          <w:marBottom w:val="0"/>
          <w:divBdr>
            <w:top w:val="none" w:sz="0" w:space="0" w:color="auto"/>
            <w:left w:val="none" w:sz="0" w:space="0" w:color="auto"/>
            <w:bottom w:val="none" w:sz="0" w:space="0" w:color="auto"/>
            <w:right w:val="none" w:sz="0" w:space="0" w:color="auto"/>
          </w:divBdr>
        </w:div>
        <w:div w:id="385377517">
          <w:marLeft w:val="0"/>
          <w:marRight w:val="0"/>
          <w:marTop w:val="0"/>
          <w:marBottom w:val="0"/>
          <w:divBdr>
            <w:top w:val="none" w:sz="0" w:space="0" w:color="auto"/>
            <w:left w:val="none" w:sz="0" w:space="0" w:color="auto"/>
            <w:bottom w:val="none" w:sz="0" w:space="0" w:color="auto"/>
            <w:right w:val="none" w:sz="0" w:space="0" w:color="auto"/>
          </w:divBdr>
        </w:div>
        <w:div w:id="2090350427">
          <w:marLeft w:val="0"/>
          <w:marRight w:val="0"/>
          <w:marTop w:val="0"/>
          <w:marBottom w:val="0"/>
          <w:divBdr>
            <w:top w:val="none" w:sz="0" w:space="0" w:color="auto"/>
            <w:left w:val="none" w:sz="0" w:space="0" w:color="auto"/>
            <w:bottom w:val="none" w:sz="0" w:space="0" w:color="auto"/>
            <w:right w:val="none" w:sz="0" w:space="0" w:color="auto"/>
          </w:divBdr>
        </w:div>
        <w:div w:id="1034038754">
          <w:marLeft w:val="0"/>
          <w:marRight w:val="0"/>
          <w:marTop w:val="0"/>
          <w:marBottom w:val="0"/>
          <w:divBdr>
            <w:top w:val="none" w:sz="0" w:space="0" w:color="auto"/>
            <w:left w:val="none" w:sz="0" w:space="0" w:color="auto"/>
            <w:bottom w:val="none" w:sz="0" w:space="0" w:color="auto"/>
            <w:right w:val="none" w:sz="0" w:space="0" w:color="auto"/>
          </w:divBdr>
        </w:div>
        <w:div w:id="1594780585">
          <w:marLeft w:val="0"/>
          <w:marRight w:val="0"/>
          <w:marTop w:val="0"/>
          <w:marBottom w:val="0"/>
          <w:divBdr>
            <w:top w:val="none" w:sz="0" w:space="0" w:color="auto"/>
            <w:left w:val="none" w:sz="0" w:space="0" w:color="auto"/>
            <w:bottom w:val="none" w:sz="0" w:space="0" w:color="auto"/>
            <w:right w:val="none" w:sz="0" w:space="0" w:color="auto"/>
          </w:divBdr>
        </w:div>
        <w:div w:id="1323239868">
          <w:marLeft w:val="0"/>
          <w:marRight w:val="0"/>
          <w:marTop w:val="0"/>
          <w:marBottom w:val="0"/>
          <w:divBdr>
            <w:top w:val="none" w:sz="0" w:space="0" w:color="auto"/>
            <w:left w:val="none" w:sz="0" w:space="0" w:color="auto"/>
            <w:bottom w:val="none" w:sz="0" w:space="0" w:color="auto"/>
            <w:right w:val="none" w:sz="0" w:space="0" w:color="auto"/>
          </w:divBdr>
        </w:div>
        <w:div w:id="252276033">
          <w:marLeft w:val="0"/>
          <w:marRight w:val="0"/>
          <w:marTop w:val="0"/>
          <w:marBottom w:val="0"/>
          <w:divBdr>
            <w:top w:val="none" w:sz="0" w:space="0" w:color="auto"/>
            <w:left w:val="none" w:sz="0" w:space="0" w:color="auto"/>
            <w:bottom w:val="none" w:sz="0" w:space="0" w:color="auto"/>
            <w:right w:val="none" w:sz="0" w:space="0" w:color="auto"/>
          </w:divBdr>
        </w:div>
        <w:div w:id="72286727">
          <w:marLeft w:val="0"/>
          <w:marRight w:val="0"/>
          <w:marTop w:val="0"/>
          <w:marBottom w:val="0"/>
          <w:divBdr>
            <w:top w:val="none" w:sz="0" w:space="0" w:color="auto"/>
            <w:left w:val="none" w:sz="0" w:space="0" w:color="auto"/>
            <w:bottom w:val="none" w:sz="0" w:space="0" w:color="auto"/>
            <w:right w:val="none" w:sz="0" w:space="0" w:color="auto"/>
          </w:divBdr>
        </w:div>
        <w:div w:id="1341278385">
          <w:marLeft w:val="0"/>
          <w:marRight w:val="0"/>
          <w:marTop w:val="0"/>
          <w:marBottom w:val="0"/>
          <w:divBdr>
            <w:top w:val="none" w:sz="0" w:space="0" w:color="auto"/>
            <w:left w:val="none" w:sz="0" w:space="0" w:color="auto"/>
            <w:bottom w:val="none" w:sz="0" w:space="0" w:color="auto"/>
            <w:right w:val="none" w:sz="0" w:space="0" w:color="auto"/>
          </w:divBdr>
        </w:div>
        <w:div w:id="1438137600">
          <w:marLeft w:val="0"/>
          <w:marRight w:val="0"/>
          <w:marTop w:val="0"/>
          <w:marBottom w:val="0"/>
          <w:divBdr>
            <w:top w:val="none" w:sz="0" w:space="0" w:color="auto"/>
            <w:left w:val="none" w:sz="0" w:space="0" w:color="auto"/>
            <w:bottom w:val="none" w:sz="0" w:space="0" w:color="auto"/>
            <w:right w:val="none" w:sz="0" w:space="0" w:color="auto"/>
          </w:divBdr>
        </w:div>
        <w:div w:id="843975916">
          <w:marLeft w:val="0"/>
          <w:marRight w:val="0"/>
          <w:marTop w:val="0"/>
          <w:marBottom w:val="0"/>
          <w:divBdr>
            <w:top w:val="none" w:sz="0" w:space="0" w:color="auto"/>
            <w:left w:val="none" w:sz="0" w:space="0" w:color="auto"/>
            <w:bottom w:val="none" w:sz="0" w:space="0" w:color="auto"/>
            <w:right w:val="none" w:sz="0" w:space="0" w:color="auto"/>
          </w:divBdr>
        </w:div>
        <w:div w:id="1422874780">
          <w:marLeft w:val="0"/>
          <w:marRight w:val="0"/>
          <w:marTop w:val="0"/>
          <w:marBottom w:val="0"/>
          <w:divBdr>
            <w:top w:val="none" w:sz="0" w:space="0" w:color="auto"/>
            <w:left w:val="none" w:sz="0" w:space="0" w:color="auto"/>
            <w:bottom w:val="none" w:sz="0" w:space="0" w:color="auto"/>
            <w:right w:val="none" w:sz="0" w:space="0" w:color="auto"/>
          </w:divBdr>
        </w:div>
        <w:div w:id="1877886281">
          <w:marLeft w:val="0"/>
          <w:marRight w:val="0"/>
          <w:marTop w:val="0"/>
          <w:marBottom w:val="0"/>
          <w:divBdr>
            <w:top w:val="none" w:sz="0" w:space="0" w:color="auto"/>
            <w:left w:val="none" w:sz="0" w:space="0" w:color="auto"/>
            <w:bottom w:val="none" w:sz="0" w:space="0" w:color="auto"/>
            <w:right w:val="none" w:sz="0" w:space="0" w:color="auto"/>
          </w:divBdr>
        </w:div>
        <w:div w:id="665866575">
          <w:marLeft w:val="0"/>
          <w:marRight w:val="0"/>
          <w:marTop w:val="0"/>
          <w:marBottom w:val="0"/>
          <w:divBdr>
            <w:top w:val="none" w:sz="0" w:space="0" w:color="auto"/>
            <w:left w:val="none" w:sz="0" w:space="0" w:color="auto"/>
            <w:bottom w:val="none" w:sz="0" w:space="0" w:color="auto"/>
            <w:right w:val="none" w:sz="0" w:space="0" w:color="auto"/>
          </w:divBdr>
        </w:div>
        <w:div w:id="1577476120">
          <w:marLeft w:val="0"/>
          <w:marRight w:val="0"/>
          <w:marTop w:val="0"/>
          <w:marBottom w:val="0"/>
          <w:divBdr>
            <w:top w:val="none" w:sz="0" w:space="0" w:color="auto"/>
            <w:left w:val="none" w:sz="0" w:space="0" w:color="auto"/>
            <w:bottom w:val="none" w:sz="0" w:space="0" w:color="auto"/>
            <w:right w:val="none" w:sz="0" w:space="0" w:color="auto"/>
          </w:divBdr>
        </w:div>
        <w:div w:id="550265782">
          <w:marLeft w:val="0"/>
          <w:marRight w:val="0"/>
          <w:marTop w:val="0"/>
          <w:marBottom w:val="0"/>
          <w:divBdr>
            <w:top w:val="none" w:sz="0" w:space="0" w:color="auto"/>
            <w:left w:val="none" w:sz="0" w:space="0" w:color="auto"/>
            <w:bottom w:val="none" w:sz="0" w:space="0" w:color="auto"/>
            <w:right w:val="none" w:sz="0" w:space="0" w:color="auto"/>
          </w:divBdr>
        </w:div>
        <w:div w:id="1739089826">
          <w:marLeft w:val="0"/>
          <w:marRight w:val="0"/>
          <w:marTop w:val="0"/>
          <w:marBottom w:val="0"/>
          <w:divBdr>
            <w:top w:val="none" w:sz="0" w:space="0" w:color="auto"/>
            <w:left w:val="none" w:sz="0" w:space="0" w:color="auto"/>
            <w:bottom w:val="none" w:sz="0" w:space="0" w:color="auto"/>
            <w:right w:val="none" w:sz="0" w:space="0" w:color="auto"/>
          </w:divBdr>
        </w:div>
        <w:div w:id="1565025609">
          <w:marLeft w:val="0"/>
          <w:marRight w:val="0"/>
          <w:marTop w:val="0"/>
          <w:marBottom w:val="0"/>
          <w:divBdr>
            <w:top w:val="none" w:sz="0" w:space="0" w:color="auto"/>
            <w:left w:val="none" w:sz="0" w:space="0" w:color="auto"/>
            <w:bottom w:val="none" w:sz="0" w:space="0" w:color="auto"/>
            <w:right w:val="none" w:sz="0" w:space="0" w:color="auto"/>
          </w:divBdr>
        </w:div>
        <w:div w:id="1361396870">
          <w:marLeft w:val="0"/>
          <w:marRight w:val="0"/>
          <w:marTop w:val="0"/>
          <w:marBottom w:val="0"/>
          <w:divBdr>
            <w:top w:val="none" w:sz="0" w:space="0" w:color="auto"/>
            <w:left w:val="none" w:sz="0" w:space="0" w:color="auto"/>
            <w:bottom w:val="none" w:sz="0" w:space="0" w:color="auto"/>
            <w:right w:val="none" w:sz="0" w:space="0" w:color="auto"/>
          </w:divBdr>
        </w:div>
        <w:div w:id="1569920143">
          <w:marLeft w:val="0"/>
          <w:marRight w:val="0"/>
          <w:marTop w:val="0"/>
          <w:marBottom w:val="0"/>
          <w:divBdr>
            <w:top w:val="none" w:sz="0" w:space="0" w:color="auto"/>
            <w:left w:val="none" w:sz="0" w:space="0" w:color="auto"/>
            <w:bottom w:val="none" w:sz="0" w:space="0" w:color="auto"/>
            <w:right w:val="none" w:sz="0" w:space="0" w:color="auto"/>
          </w:divBdr>
        </w:div>
        <w:div w:id="1248148182">
          <w:marLeft w:val="0"/>
          <w:marRight w:val="0"/>
          <w:marTop w:val="0"/>
          <w:marBottom w:val="0"/>
          <w:divBdr>
            <w:top w:val="none" w:sz="0" w:space="0" w:color="auto"/>
            <w:left w:val="none" w:sz="0" w:space="0" w:color="auto"/>
            <w:bottom w:val="none" w:sz="0" w:space="0" w:color="auto"/>
            <w:right w:val="none" w:sz="0" w:space="0" w:color="auto"/>
          </w:divBdr>
        </w:div>
        <w:div w:id="1299797404">
          <w:marLeft w:val="0"/>
          <w:marRight w:val="0"/>
          <w:marTop w:val="0"/>
          <w:marBottom w:val="0"/>
          <w:divBdr>
            <w:top w:val="none" w:sz="0" w:space="0" w:color="auto"/>
            <w:left w:val="none" w:sz="0" w:space="0" w:color="auto"/>
            <w:bottom w:val="none" w:sz="0" w:space="0" w:color="auto"/>
            <w:right w:val="none" w:sz="0" w:space="0" w:color="auto"/>
          </w:divBdr>
        </w:div>
        <w:div w:id="1813407221">
          <w:marLeft w:val="0"/>
          <w:marRight w:val="0"/>
          <w:marTop w:val="0"/>
          <w:marBottom w:val="0"/>
          <w:divBdr>
            <w:top w:val="none" w:sz="0" w:space="0" w:color="auto"/>
            <w:left w:val="none" w:sz="0" w:space="0" w:color="auto"/>
            <w:bottom w:val="none" w:sz="0" w:space="0" w:color="auto"/>
            <w:right w:val="none" w:sz="0" w:space="0" w:color="auto"/>
          </w:divBdr>
        </w:div>
        <w:div w:id="381246947">
          <w:marLeft w:val="0"/>
          <w:marRight w:val="0"/>
          <w:marTop w:val="0"/>
          <w:marBottom w:val="0"/>
          <w:divBdr>
            <w:top w:val="none" w:sz="0" w:space="0" w:color="auto"/>
            <w:left w:val="none" w:sz="0" w:space="0" w:color="auto"/>
            <w:bottom w:val="none" w:sz="0" w:space="0" w:color="auto"/>
            <w:right w:val="none" w:sz="0" w:space="0" w:color="auto"/>
          </w:divBdr>
        </w:div>
        <w:div w:id="58526133">
          <w:marLeft w:val="0"/>
          <w:marRight w:val="0"/>
          <w:marTop w:val="0"/>
          <w:marBottom w:val="0"/>
          <w:divBdr>
            <w:top w:val="none" w:sz="0" w:space="0" w:color="auto"/>
            <w:left w:val="none" w:sz="0" w:space="0" w:color="auto"/>
            <w:bottom w:val="none" w:sz="0" w:space="0" w:color="auto"/>
            <w:right w:val="none" w:sz="0" w:space="0" w:color="auto"/>
          </w:divBdr>
        </w:div>
        <w:div w:id="1561399790">
          <w:marLeft w:val="0"/>
          <w:marRight w:val="0"/>
          <w:marTop w:val="0"/>
          <w:marBottom w:val="0"/>
          <w:divBdr>
            <w:top w:val="none" w:sz="0" w:space="0" w:color="auto"/>
            <w:left w:val="none" w:sz="0" w:space="0" w:color="auto"/>
            <w:bottom w:val="none" w:sz="0" w:space="0" w:color="auto"/>
            <w:right w:val="none" w:sz="0" w:space="0" w:color="auto"/>
          </w:divBdr>
        </w:div>
        <w:div w:id="1839342576">
          <w:marLeft w:val="0"/>
          <w:marRight w:val="0"/>
          <w:marTop w:val="0"/>
          <w:marBottom w:val="0"/>
          <w:divBdr>
            <w:top w:val="none" w:sz="0" w:space="0" w:color="auto"/>
            <w:left w:val="none" w:sz="0" w:space="0" w:color="auto"/>
            <w:bottom w:val="none" w:sz="0" w:space="0" w:color="auto"/>
            <w:right w:val="none" w:sz="0" w:space="0" w:color="auto"/>
          </w:divBdr>
        </w:div>
        <w:div w:id="1090201927">
          <w:marLeft w:val="0"/>
          <w:marRight w:val="0"/>
          <w:marTop w:val="0"/>
          <w:marBottom w:val="0"/>
          <w:divBdr>
            <w:top w:val="none" w:sz="0" w:space="0" w:color="auto"/>
            <w:left w:val="none" w:sz="0" w:space="0" w:color="auto"/>
            <w:bottom w:val="none" w:sz="0" w:space="0" w:color="auto"/>
            <w:right w:val="none" w:sz="0" w:space="0" w:color="auto"/>
          </w:divBdr>
        </w:div>
        <w:div w:id="704602238">
          <w:marLeft w:val="0"/>
          <w:marRight w:val="0"/>
          <w:marTop w:val="0"/>
          <w:marBottom w:val="0"/>
          <w:divBdr>
            <w:top w:val="none" w:sz="0" w:space="0" w:color="auto"/>
            <w:left w:val="none" w:sz="0" w:space="0" w:color="auto"/>
            <w:bottom w:val="none" w:sz="0" w:space="0" w:color="auto"/>
            <w:right w:val="none" w:sz="0" w:space="0" w:color="auto"/>
          </w:divBdr>
        </w:div>
        <w:div w:id="1582641278">
          <w:marLeft w:val="0"/>
          <w:marRight w:val="0"/>
          <w:marTop w:val="0"/>
          <w:marBottom w:val="0"/>
          <w:divBdr>
            <w:top w:val="none" w:sz="0" w:space="0" w:color="auto"/>
            <w:left w:val="none" w:sz="0" w:space="0" w:color="auto"/>
            <w:bottom w:val="none" w:sz="0" w:space="0" w:color="auto"/>
            <w:right w:val="none" w:sz="0" w:space="0" w:color="auto"/>
          </w:divBdr>
        </w:div>
        <w:div w:id="1570769367">
          <w:marLeft w:val="0"/>
          <w:marRight w:val="0"/>
          <w:marTop w:val="0"/>
          <w:marBottom w:val="0"/>
          <w:divBdr>
            <w:top w:val="none" w:sz="0" w:space="0" w:color="auto"/>
            <w:left w:val="none" w:sz="0" w:space="0" w:color="auto"/>
            <w:bottom w:val="none" w:sz="0" w:space="0" w:color="auto"/>
            <w:right w:val="none" w:sz="0" w:space="0" w:color="auto"/>
          </w:divBdr>
        </w:div>
        <w:div w:id="241915572">
          <w:marLeft w:val="0"/>
          <w:marRight w:val="0"/>
          <w:marTop w:val="0"/>
          <w:marBottom w:val="0"/>
          <w:divBdr>
            <w:top w:val="none" w:sz="0" w:space="0" w:color="auto"/>
            <w:left w:val="none" w:sz="0" w:space="0" w:color="auto"/>
            <w:bottom w:val="none" w:sz="0" w:space="0" w:color="auto"/>
            <w:right w:val="none" w:sz="0" w:space="0" w:color="auto"/>
          </w:divBdr>
        </w:div>
        <w:div w:id="1527475088">
          <w:marLeft w:val="0"/>
          <w:marRight w:val="0"/>
          <w:marTop w:val="0"/>
          <w:marBottom w:val="0"/>
          <w:divBdr>
            <w:top w:val="none" w:sz="0" w:space="0" w:color="auto"/>
            <w:left w:val="none" w:sz="0" w:space="0" w:color="auto"/>
            <w:bottom w:val="none" w:sz="0" w:space="0" w:color="auto"/>
            <w:right w:val="none" w:sz="0" w:space="0" w:color="auto"/>
          </w:divBdr>
        </w:div>
        <w:div w:id="551893997">
          <w:marLeft w:val="0"/>
          <w:marRight w:val="0"/>
          <w:marTop w:val="0"/>
          <w:marBottom w:val="0"/>
          <w:divBdr>
            <w:top w:val="none" w:sz="0" w:space="0" w:color="auto"/>
            <w:left w:val="none" w:sz="0" w:space="0" w:color="auto"/>
            <w:bottom w:val="none" w:sz="0" w:space="0" w:color="auto"/>
            <w:right w:val="none" w:sz="0" w:space="0" w:color="auto"/>
          </w:divBdr>
        </w:div>
        <w:div w:id="138307239">
          <w:marLeft w:val="0"/>
          <w:marRight w:val="0"/>
          <w:marTop w:val="0"/>
          <w:marBottom w:val="0"/>
          <w:divBdr>
            <w:top w:val="none" w:sz="0" w:space="0" w:color="auto"/>
            <w:left w:val="none" w:sz="0" w:space="0" w:color="auto"/>
            <w:bottom w:val="none" w:sz="0" w:space="0" w:color="auto"/>
            <w:right w:val="none" w:sz="0" w:space="0" w:color="auto"/>
          </w:divBdr>
        </w:div>
        <w:div w:id="681203051">
          <w:marLeft w:val="0"/>
          <w:marRight w:val="0"/>
          <w:marTop w:val="0"/>
          <w:marBottom w:val="0"/>
          <w:divBdr>
            <w:top w:val="none" w:sz="0" w:space="0" w:color="auto"/>
            <w:left w:val="none" w:sz="0" w:space="0" w:color="auto"/>
            <w:bottom w:val="none" w:sz="0" w:space="0" w:color="auto"/>
            <w:right w:val="none" w:sz="0" w:space="0" w:color="auto"/>
          </w:divBdr>
        </w:div>
        <w:div w:id="328826628">
          <w:marLeft w:val="0"/>
          <w:marRight w:val="0"/>
          <w:marTop w:val="0"/>
          <w:marBottom w:val="0"/>
          <w:divBdr>
            <w:top w:val="none" w:sz="0" w:space="0" w:color="auto"/>
            <w:left w:val="none" w:sz="0" w:space="0" w:color="auto"/>
            <w:bottom w:val="none" w:sz="0" w:space="0" w:color="auto"/>
            <w:right w:val="none" w:sz="0" w:space="0" w:color="auto"/>
          </w:divBdr>
        </w:div>
        <w:div w:id="1777822859">
          <w:marLeft w:val="0"/>
          <w:marRight w:val="0"/>
          <w:marTop w:val="0"/>
          <w:marBottom w:val="0"/>
          <w:divBdr>
            <w:top w:val="none" w:sz="0" w:space="0" w:color="auto"/>
            <w:left w:val="none" w:sz="0" w:space="0" w:color="auto"/>
            <w:bottom w:val="none" w:sz="0" w:space="0" w:color="auto"/>
            <w:right w:val="none" w:sz="0" w:space="0" w:color="auto"/>
          </w:divBdr>
        </w:div>
        <w:div w:id="1116752044">
          <w:marLeft w:val="0"/>
          <w:marRight w:val="0"/>
          <w:marTop w:val="0"/>
          <w:marBottom w:val="0"/>
          <w:divBdr>
            <w:top w:val="none" w:sz="0" w:space="0" w:color="auto"/>
            <w:left w:val="none" w:sz="0" w:space="0" w:color="auto"/>
            <w:bottom w:val="none" w:sz="0" w:space="0" w:color="auto"/>
            <w:right w:val="none" w:sz="0" w:space="0" w:color="auto"/>
          </w:divBdr>
        </w:div>
        <w:div w:id="330379459">
          <w:marLeft w:val="0"/>
          <w:marRight w:val="0"/>
          <w:marTop w:val="0"/>
          <w:marBottom w:val="0"/>
          <w:divBdr>
            <w:top w:val="none" w:sz="0" w:space="0" w:color="auto"/>
            <w:left w:val="none" w:sz="0" w:space="0" w:color="auto"/>
            <w:bottom w:val="none" w:sz="0" w:space="0" w:color="auto"/>
            <w:right w:val="none" w:sz="0" w:space="0" w:color="auto"/>
          </w:divBdr>
        </w:div>
        <w:div w:id="869991282">
          <w:marLeft w:val="0"/>
          <w:marRight w:val="0"/>
          <w:marTop w:val="0"/>
          <w:marBottom w:val="0"/>
          <w:divBdr>
            <w:top w:val="none" w:sz="0" w:space="0" w:color="auto"/>
            <w:left w:val="none" w:sz="0" w:space="0" w:color="auto"/>
            <w:bottom w:val="none" w:sz="0" w:space="0" w:color="auto"/>
            <w:right w:val="none" w:sz="0" w:space="0" w:color="auto"/>
          </w:divBdr>
        </w:div>
        <w:div w:id="707415684">
          <w:marLeft w:val="0"/>
          <w:marRight w:val="0"/>
          <w:marTop w:val="0"/>
          <w:marBottom w:val="0"/>
          <w:divBdr>
            <w:top w:val="none" w:sz="0" w:space="0" w:color="auto"/>
            <w:left w:val="none" w:sz="0" w:space="0" w:color="auto"/>
            <w:bottom w:val="none" w:sz="0" w:space="0" w:color="auto"/>
            <w:right w:val="none" w:sz="0" w:space="0" w:color="auto"/>
          </w:divBdr>
        </w:div>
        <w:div w:id="1252199227">
          <w:marLeft w:val="0"/>
          <w:marRight w:val="0"/>
          <w:marTop w:val="0"/>
          <w:marBottom w:val="0"/>
          <w:divBdr>
            <w:top w:val="none" w:sz="0" w:space="0" w:color="auto"/>
            <w:left w:val="none" w:sz="0" w:space="0" w:color="auto"/>
            <w:bottom w:val="none" w:sz="0" w:space="0" w:color="auto"/>
            <w:right w:val="none" w:sz="0" w:space="0" w:color="auto"/>
          </w:divBdr>
        </w:div>
        <w:div w:id="1654141023">
          <w:marLeft w:val="0"/>
          <w:marRight w:val="0"/>
          <w:marTop w:val="0"/>
          <w:marBottom w:val="0"/>
          <w:divBdr>
            <w:top w:val="none" w:sz="0" w:space="0" w:color="auto"/>
            <w:left w:val="none" w:sz="0" w:space="0" w:color="auto"/>
            <w:bottom w:val="none" w:sz="0" w:space="0" w:color="auto"/>
            <w:right w:val="none" w:sz="0" w:space="0" w:color="auto"/>
          </w:divBdr>
        </w:div>
        <w:div w:id="1289320273">
          <w:marLeft w:val="0"/>
          <w:marRight w:val="0"/>
          <w:marTop w:val="0"/>
          <w:marBottom w:val="0"/>
          <w:divBdr>
            <w:top w:val="none" w:sz="0" w:space="0" w:color="auto"/>
            <w:left w:val="none" w:sz="0" w:space="0" w:color="auto"/>
            <w:bottom w:val="none" w:sz="0" w:space="0" w:color="auto"/>
            <w:right w:val="none" w:sz="0" w:space="0" w:color="auto"/>
          </w:divBdr>
        </w:div>
        <w:div w:id="400369314">
          <w:marLeft w:val="0"/>
          <w:marRight w:val="0"/>
          <w:marTop w:val="0"/>
          <w:marBottom w:val="0"/>
          <w:divBdr>
            <w:top w:val="none" w:sz="0" w:space="0" w:color="auto"/>
            <w:left w:val="none" w:sz="0" w:space="0" w:color="auto"/>
            <w:bottom w:val="none" w:sz="0" w:space="0" w:color="auto"/>
            <w:right w:val="none" w:sz="0" w:space="0" w:color="auto"/>
          </w:divBdr>
        </w:div>
        <w:div w:id="898322206">
          <w:marLeft w:val="0"/>
          <w:marRight w:val="0"/>
          <w:marTop w:val="0"/>
          <w:marBottom w:val="0"/>
          <w:divBdr>
            <w:top w:val="none" w:sz="0" w:space="0" w:color="auto"/>
            <w:left w:val="none" w:sz="0" w:space="0" w:color="auto"/>
            <w:bottom w:val="none" w:sz="0" w:space="0" w:color="auto"/>
            <w:right w:val="none" w:sz="0" w:space="0" w:color="auto"/>
          </w:divBdr>
        </w:div>
        <w:div w:id="1628966942">
          <w:marLeft w:val="0"/>
          <w:marRight w:val="0"/>
          <w:marTop w:val="0"/>
          <w:marBottom w:val="0"/>
          <w:divBdr>
            <w:top w:val="none" w:sz="0" w:space="0" w:color="auto"/>
            <w:left w:val="none" w:sz="0" w:space="0" w:color="auto"/>
            <w:bottom w:val="none" w:sz="0" w:space="0" w:color="auto"/>
            <w:right w:val="none" w:sz="0" w:space="0" w:color="auto"/>
          </w:divBdr>
        </w:div>
        <w:div w:id="1532693676">
          <w:marLeft w:val="0"/>
          <w:marRight w:val="0"/>
          <w:marTop w:val="0"/>
          <w:marBottom w:val="0"/>
          <w:divBdr>
            <w:top w:val="none" w:sz="0" w:space="0" w:color="auto"/>
            <w:left w:val="none" w:sz="0" w:space="0" w:color="auto"/>
            <w:bottom w:val="none" w:sz="0" w:space="0" w:color="auto"/>
            <w:right w:val="none" w:sz="0" w:space="0" w:color="auto"/>
          </w:divBdr>
        </w:div>
        <w:div w:id="515388578">
          <w:marLeft w:val="0"/>
          <w:marRight w:val="0"/>
          <w:marTop w:val="0"/>
          <w:marBottom w:val="0"/>
          <w:divBdr>
            <w:top w:val="none" w:sz="0" w:space="0" w:color="auto"/>
            <w:left w:val="none" w:sz="0" w:space="0" w:color="auto"/>
            <w:bottom w:val="none" w:sz="0" w:space="0" w:color="auto"/>
            <w:right w:val="none" w:sz="0" w:space="0" w:color="auto"/>
          </w:divBdr>
        </w:div>
        <w:div w:id="1424958571">
          <w:marLeft w:val="0"/>
          <w:marRight w:val="0"/>
          <w:marTop w:val="0"/>
          <w:marBottom w:val="0"/>
          <w:divBdr>
            <w:top w:val="none" w:sz="0" w:space="0" w:color="auto"/>
            <w:left w:val="none" w:sz="0" w:space="0" w:color="auto"/>
            <w:bottom w:val="none" w:sz="0" w:space="0" w:color="auto"/>
            <w:right w:val="none" w:sz="0" w:space="0" w:color="auto"/>
          </w:divBdr>
        </w:div>
        <w:div w:id="1095201293">
          <w:marLeft w:val="0"/>
          <w:marRight w:val="0"/>
          <w:marTop w:val="0"/>
          <w:marBottom w:val="0"/>
          <w:divBdr>
            <w:top w:val="none" w:sz="0" w:space="0" w:color="auto"/>
            <w:left w:val="none" w:sz="0" w:space="0" w:color="auto"/>
            <w:bottom w:val="none" w:sz="0" w:space="0" w:color="auto"/>
            <w:right w:val="none" w:sz="0" w:space="0" w:color="auto"/>
          </w:divBdr>
        </w:div>
        <w:div w:id="9990877">
          <w:marLeft w:val="0"/>
          <w:marRight w:val="0"/>
          <w:marTop w:val="0"/>
          <w:marBottom w:val="0"/>
          <w:divBdr>
            <w:top w:val="none" w:sz="0" w:space="0" w:color="auto"/>
            <w:left w:val="none" w:sz="0" w:space="0" w:color="auto"/>
            <w:bottom w:val="none" w:sz="0" w:space="0" w:color="auto"/>
            <w:right w:val="none" w:sz="0" w:space="0" w:color="auto"/>
          </w:divBdr>
        </w:div>
        <w:div w:id="1039353543">
          <w:marLeft w:val="0"/>
          <w:marRight w:val="0"/>
          <w:marTop w:val="0"/>
          <w:marBottom w:val="0"/>
          <w:divBdr>
            <w:top w:val="none" w:sz="0" w:space="0" w:color="auto"/>
            <w:left w:val="none" w:sz="0" w:space="0" w:color="auto"/>
            <w:bottom w:val="none" w:sz="0" w:space="0" w:color="auto"/>
            <w:right w:val="none" w:sz="0" w:space="0" w:color="auto"/>
          </w:divBdr>
        </w:div>
        <w:div w:id="1678457378">
          <w:marLeft w:val="0"/>
          <w:marRight w:val="0"/>
          <w:marTop w:val="0"/>
          <w:marBottom w:val="0"/>
          <w:divBdr>
            <w:top w:val="none" w:sz="0" w:space="0" w:color="auto"/>
            <w:left w:val="none" w:sz="0" w:space="0" w:color="auto"/>
            <w:bottom w:val="none" w:sz="0" w:space="0" w:color="auto"/>
            <w:right w:val="none" w:sz="0" w:space="0" w:color="auto"/>
          </w:divBdr>
        </w:div>
        <w:div w:id="860439943">
          <w:marLeft w:val="0"/>
          <w:marRight w:val="0"/>
          <w:marTop w:val="0"/>
          <w:marBottom w:val="0"/>
          <w:divBdr>
            <w:top w:val="none" w:sz="0" w:space="0" w:color="auto"/>
            <w:left w:val="none" w:sz="0" w:space="0" w:color="auto"/>
            <w:bottom w:val="none" w:sz="0" w:space="0" w:color="auto"/>
            <w:right w:val="none" w:sz="0" w:space="0" w:color="auto"/>
          </w:divBdr>
        </w:div>
        <w:div w:id="1479609936">
          <w:marLeft w:val="0"/>
          <w:marRight w:val="0"/>
          <w:marTop w:val="0"/>
          <w:marBottom w:val="0"/>
          <w:divBdr>
            <w:top w:val="none" w:sz="0" w:space="0" w:color="auto"/>
            <w:left w:val="none" w:sz="0" w:space="0" w:color="auto"/>
            <w:bottom w:val="none" w:sz="0" w:space="0" w:color="auto"/>
            <w:right w:val="none" w:sz="0" w:space="0" w:color="auto"/>
          </w:divBdr>
        </w:div>
        <w:div w:id="493452818">
          <w:marLeft w:val="0"/>
          <w:marRight w:val="0"/>
          <w:marTop w:val="0"/>
          <w:marBottom w:val="0"/>
          <w:divBdr>
            <w:top w:val="none" w:sz="0" w:space="0" w:color="auto"/>
            <w:left w:val="none" w:sz="0" w:space="0" w:color="auto"/>
            <w:bottom w:val="none" w:sz="0" w:space="0" w:color="auto"/>
            <w:right w:val="none" w:sz="0" w:space="0" w:color="auto"/>
          </w:divBdr>
        </w:div>
        <w:div w:id="489367964">
          <w:marLeft w:val="0"/>
          <w:marRight w:val="0"/>
          <w:marTop w:val="0"/>
          <w:marBottom w:val="0"/>
          <w:divBdr>
            <w:top w:val="none" w:sz="0" w:space="0" w:color="auto"/>
            <w:left w:val="none" w:sz="0" w:space="0" w:color="auto"/>
            <w:bottom w:val="none" w:sz="0" w:space="0" w:color="auto"/>
            <w:right w:val="none" w:sz="0" w:space="0" w:color="auto"/>
          </w:divBdr>
        </w:div>
        <w:div w:id="1590701706">
          <w:marLeft w:val="0"/>
          <w:marRight w:val="0"/>
          <w:marTop w:val="0"/>
          <w:marBottom w:val="0"/>
          <w:divBdr>
            <w:top w:val="none" w:sz="0" w:space="0" w:color="auto"/>
            <w:left w:val="none" w:sz="0" w:space="0" w:color="auto"/>
            <w:bottom w:val="none" w:sz="0" w:space="0" w:color="auto"/>
            <w:right w:val="none" w:sz="0" w:space="0" w:color="auto"/>
          </w:divBdr>
        </w:div>
        <w:div w:id="1994410067">
          <w:marLeft w:val="0"/>
          <w:marRight w:val="0"/>
          <w:marTop w:val="0"/>
          <w:marBottom w:val="0"/>
          <w:divBdr>
            <w:top w:val="none" w:sz="0" w:space="0" w:color="auto"/>
            <w:left w:val="none" w:sz="0" w:space="0" w:color="auto"/>
            <w:bottom w:val="none" w:sz="0" w:space="0" w:color="auto"/>
            <w:right w:val="none" w:sz="0" w:space="0" w:color="auto"/>
          </w:divBdr>
        </w:div>
        <w:div w:id="791479859">
          <w:marLeft w:val="0"/>
          <w:marRight w:val="0"/>
          <w:marTop w:val="0"/>
          <w:marBottom w:val="0"/>
          <w:divBdr>
            <w:top w:val="none" w:sz="0" w:space="0" w:color="auto"/>
            <w:left w:val="none" w:sz="0" w:space="0" w:color="auto"/>
            <w:bottom w:val="none" w:sz="0" w:space="0" w:color="auto"/>
            <w:right w:val="none" w:sz="0" w:space="0" w:color="auto"/>
          </w:divBdr>
        </w:div>
        <w:div w:id="1486512093">
          <w:marLeft w:val="0"/>
          <w:marRight w:val="0"/>
          <w:marTop w:val="0"/>
          <w:marBottom w:val="0"/>
          <w:divBdr>
            <w:top w:val="none" w:sz="0" w:space="0" w:color="auto"/>
            <w:left w:val="none" w:sz="0" w:space="0" w:color="auto"/>
            <w:bottom w:val="none" w:sz="0" w:space="0" w:color="auto"/>
            <w:right w:val="none" w:sz="0" w:space="0" w:color="auto"/>
          </w:divBdr>
        </w:div>
        <w:div w:id="947390082">
          <w:marLeft w:val="0"/>
          <w:marRight w:val="0"/>
          <w:marTop w:val="0"/>
          <w:marBottom w:val="0"/>
          <w:divBdr>
            <w:top w:val="none" w:sz="0" w:space="0" w:color="auto"/>
            <w:left w:val="none" w:sz="0" w:space="0" w:color="auto"/>
            <w:bottom w:val="none" w:sz="0" w:space="0" w:color="auto"/>
            <w:right w:val="none" w:sz="0" w:space="0" w:color="auto"/>
          </w:divBdr>
        </w:div>
        <w:div w:id="678695919">
          <w:marLeft w:val="0"/>
          <w:marRight w:val="0"/>
          <w:marTop w:val="0"/>
          <w:marBottom w:val="0"/>
          <w:divBdr>
            <w:top w:val="none" w:sz="0" w:space="0" w:color="auto"/>
            <w:left w:val="none" w:sz="0" w:space="0" w:color="auto"/>
            <w:bottom w:val="none" w:sz="0" w:space="0" w:color="auto"/>
            <w:right w:val="none" w:sz="0" w:space="0" w:color="auto"/>
          </w:divBdr>
        </w:div>
        <w:div w:id="1367368296">
          <w:marLeft w:val="0"/>
          <w:marRight w:val="0"/>
          <w:marTop w:val="0"/>
          <w:marBottom w:val="0"/>
          <w:divBdr>
            <w:top w:val="none" w:sz="0" w:space="0" w:color="auto"/>
            <w:left w:val="none" w:sz="0" w:space="0" w:color="auto"/>
            <w:bottom w:val="none" w:sz="0" w:space="0" w:color="auto"/>
            <w:right w:val="none" w:sz="0" w:space="0" w:color="auto"/>
          </w:divBdr>
        </w:div>
        <w:div w:id="1699574942">
          <w:marLeft w:val="0"/>
          <w:marRight w:val="0"/>
          <w:marTop w:val="0"/>
          <w:marBottom w:val="0"/>
          <w:divBdr>
            <w:top w:val="none" w:sz="0" w:space="0" w:color="auto"/>
            <w:left w:val="none" w:sz="0" w:space="0" w:color="auto"/>
            <w:bottom w:val="none" w:sz="0" w:space="0" w:color="auto"/>
            <w:right w:val="none" w:sz="0" w:space="0" w:color="auto"/>
          </w:divBdr>
        </w:div>
        <w:div w:id="1910919028">
          <w:marLeft w:val="0"/>
          <w:marRight w:val="0"/>
          <w:marTop w:val="0"/>
          <w:marBottom w:val="0"/>
          <w:divBdr>
            <w:top w:val="none" w:sz="0" w:space="0" w:color="auto"/>
            <w:left w:val="none" w:sz="0" w:space="0" w:color="auto"/>
            <w:bottom w:val="none" w:sz="0" w:space="0" w:color="auto"/>
            <w:right w:val="none" w:sz="0" w:space="0" w:color="auto"/>
          </w:divBdr>
        </w:div>
        <w:div w:id="613485824">
          <w:marLeft w:val="0"/>
          <w:marRight w:val="0"/>
          <w:marTop w:val="0"/>
          <w:marBottom w:val="0"/>
          <w:divBdr>
            <w:top w:val="none" w:sz="0" w:space="0" w:color="auto"/>
            <w:left w:val="none" w:sz="0" w:space="0" w:color="auto"/>
            <w:bottom w:val="none" w:sz="0" w:space="0" w:color="auto"/>
            <w:right w:val="none" w:sz="0" w:space="0" w:color="auto"/>
          </w:divBdr>
        </w:div>
        <w:div w:id="1144932362">
          <w:marLeft w:val="0"/>
          <w:marRight w:val="0"/>
          <w:marTop w:val="0"/>
          <w:marBottom w:val="0"/>
          <w:divBdr>
            <w:top w:val="none" w:sz="0" w:space="0" w:color="auto"/>
            <w:left w:val="none" w:sz="0" w:space="0" w:color="auto"/>
            <w:bottom w:val="none" w:sz="0" w:space="0" w:color="auto"/>
            <w:right w:val="none" w:sz="0" w:space="0" w:color="auto"/>
          </w:divBdr>
        </w:div>
        <w:div w:id="1360283055">
          <w:marLeft w:val="0"/>
          <w:marRight w:val="0"/>
          <w:marTop w:val="0"/>
          <w:marBottom w:val="0"/>
          <w:divBdr>
            <w:top w:val="none" w:sz="0" w:space="0" w:color="auto"/>
            <w:left w:val="none" w:sz="0" w:space="0" w:color="auto"/>
            <w:bottom w:val="none" w:sz="0" w:space="0" w:color="auto"/>
            <w:right w:val="none" w:sz="0" w:space="0" w:color="auto"/>
          </w:divBdr>
        </w:div>
        <w:div w:id="1714040009">
          <w:marLeft w:val="0"/>
          <w:marRight w:val="0"/>
          <w:marTop w:val="0"/>
          <w:marBottom w:val="0"/>
          <w:divBdr>
            <w:top w:val="none" w:sz="0" w:space="0" w:color="auto"/>
            <w:left w:val="none" w:sz="0" w:space="0" w:color="auto"/>
            <w:bottom w:val="none" w:sz="0" w:space="0" w:color="auto"/>
            <w:right w:val="none" w:sz="0" w:space="0" w:color="auto"/>
          </w:divBdr>
        </w:div>
        <w:div w:id="993722564">
          <w:marLeft w:val="0"/>
          <w:marRight w:val="0"/>
          <w:marTop w:val="0"/>
          <w:marBottom w:val="0"/>
          <w:divBdr>
            <w:top w:val="none" w:sz="0" w:space="0" w:color="auto"/>
            <w:left w:val="none" w:sz="0" w:space="0" w:color="auto"/>
            <w:bottom w:val="none" w:sz="0" w:space="0" w:color="auto"/>
            <w:right w:val="none" w:sz="0" w:space="0" w:color="auto"/>
          </w:divBdr>
        </w:div>
        <w:div w:id="1514145562">
          <w:marLeft w:val="0"/>
          <w:marRight w:val="0"/>
          <w:marTop w:val="0"/>
          <w:marBottom w:val="0"/>
          <w:divBdr>
            <w:top w:val="none" w:sz="0" w:space="0" w:color="auto"/>
            <w:left w:val="none" w:sz="0" w:space="0" w:color="auto"/>
            <w:bottom w:val="none" w:sz="0" w:space="0" w:color="auto"/>
            <w:right w:val="none" w:sz="0" w:space="0" w:color="auto"/>
          </w:divBdr>
        </w:div>
        <w:div w:id="113597481">
          <w:marLeft w:val="0"/>
          <w:marRight w:val="0"/>
          <w:marTop w:val="0"/>
          <w:marBottom w:val="0"/>
          <w:divBdr>
            <w:top w:val="none" w:sz="0" w:space="0" w:color="auto"/>
            <w:left w:val="none" w:sz="0" w:space="0" w:color="auto"/>
            <w:bottom w:val="none" w:sz="0" w:space="0" w:color="auto"/>
            <w:right w:val="none" w:sz="0" w:space="0" w:color="auto"/>
          </w:divBdr>
        </w:div>
        <w:div w:id="629744186">
          <w:marLeft w:val="0"/>
          <w:marRight w:val="0"/>
          <w:marTop w:val="0"/>
          <w:marBottom w:val="0"/>
          <w:divBdr>
            <w:top w:val="none" w:sz="0" w:space="0" w:color="auto"/>
            <w:left w:val="none" w:sz="0" w:space="0" w:color="auto"/>
            <w:bottom w:val="none" w:sz="0" w:space="0" w:color="auto"/>
            <w:right w:val="none" w:sz="0" w:space="0" w:color="auto"/>
          </w:divBdr>
        </w:div>
        <w:div w:id="284385933">
          <w:marLeft w:val="0"/>
          <w:marRight w:val="0"/>
          <w:marTop w:val="0"/>
          <w:marBottom w:val="0"/>
          <w:divBdr>
            <w:top w:val="none" w:sz="0" w:space="0" w:color="auto"/>
            <w:left w:val="none" w:sz="0" w:space="0" w:color="auto"/>
            <w:bottom w:val="none" w:sz="0" w:space="0" w:color="auto"/>
            <w:right w:val="none" w:sz="0" w:space="0" w:color="auto"/>
          </w:divBdr>
        </w:div>
        <w:div w:id="1310674763">
          <w:marLeft w:val="0"/>
          <w:marRight w:val="0"/>
          <w:marTop w:val="0"/>
          <w:marBottom w:val="0"/>
          <w:divBdr>
            <w:top w:val="none" w:sz="0" w:space="0" w:color="auto"/>
            <w:left w:val="none" w:sz="0" w:space="0" w:color="auto"/>
            <w:bottom w:val="none" w:sz="0" w:space="0" w:color="auto"/>
            <w:right w:val="none" w:sz="0" w:space="0" w:color="auto"/>
          </w:divBdr>
        </w:div>
        <w:div w:id="77871217">
          <w:marLeft w:val="0"/>
          <w:marRight w:val="0"/>
          <w:marTop w:val="0"/>
          <w:marBottom w:val="0"/>
          <w:divBdr>
            <w:top w:val="none" w:sz="0" w:space="0" w:color="auto"/>
            <w:left w:val="none" w:sz="0" w:space="0" w:color="auto"/>
            <w:bottom w:val="none" w:sz="0" w:space="0" w:color="auto"/>
            <w:right w:val="none" w:sz="0" w:space="0" w:color="auto"/>
          </w:divBdr>
        </w:div>
        <w:div w:id="1711800699">
          <w:marLeft w:val="0"/>
          <w:marRight w:val="0"/>
          <w:marTop w:val="0"/>
          <w:marBottom w:val="0"/>
          <w:divBdr>
            <w:top w:val="none" w:sz="0" w:space="0" w:color="auto"/>
            <w:left w:val="none" w:sz="0" w:space="0" w:color="auto"/>
            <w:bottom w:val="none" w:sz="0" w:space="0" w:color="auto"/>
            <w:right w:val="none" w:sz="0" w:space="0" w:color="auto"/>
          </w:divBdr>
        </w:div>
        <w:div w:id="1529415535">
          <w:marLeft w:val="0"/>
          <w:marRight w:val="0"/>
          <w:marTop w:val="0"/>
          <w:marBottom w:val="0"/>
          <w:divBdr>
            <w:top w:val="none" w:sz="0" w:space="0" w:color="auto"/>
            <w:left w:val="none" w:sz="0" w:space="0" w:color="auto"/>
            <w:bottom w:val="none" w:sz="0" w:space="0" w:color="auto"/>
            <w:right w:val="none" w:sz="0" w:space="0" w:color="auto"/>
          </w:divBdr>
        </w:div>
        <w:div w:id="616104177">
          <w:marLeft w:val="0"/>
          <w:marRight w:val="0"/>
          <w:marTop w:val="0"/>
          <w:marBottom w:val="0"/>
          <w:divBdr>
            <w:top w:val="none" w:sz="0" w:space="0" w:color="auto"/>
            <w:left w:val="none" w:sz="0" w:space="0" w:color="auto"/>
            <w:bottom w:val="none" w:sz="0" w:space="0" w:color="auto"/>
            <w:right w:val="none" w:sz="0" w:space="0" w:color="auto"/>
          </w:divBdr>
        </w:div>
        <w:div w:id="410081766">
          <w:marLeft w:val="0"/>
          <w:marRight w:val="0"/>
          <w:marTop w:val="0"/>
          <w:marBottom w:val="0"/>
          <w:divBdr>
            <w:top w:val="none" w:sz="0" w:space="0" w:color="auto"/>
            <w:left w:val="none" w:sz="0" w:space="0" w:color="auto"/>
            <w:bottom w:val="none" w:sz="0" w:space="0" w:color="auto"/>
            <w:right w:val="none" w:sz="0" w:space="0" w:color="auto"/>
          </w:divBdr>
        </w:div>
        <w:div w:id="1681346660">
          <w:marLeft w:val="0"/>
          <w:marRight w:val="0"/>
          <w:marTop w:val="0"/>
          <w:marBottom w:val="0"/>
          <w:divBdr>
            <w:top w:val="none" w:sz="0" w:space="0" w:color="auto"/>
            <w:left w:val="none" w:sz="0" w:space="0" w:color="auto"/>
            <w:bottom w:val="none" w:sz="0" w:space="0" w:color="auto"/>
            <w:right w:val="none" w:sz="0" w:space="0" w:color="auto"/>
          </w:divBdr>
        </w:div>
        <w:div w:id="981469275">
          <w:marLeft w:val="0"/>
          <w:marRight w:val="0"/>
          <w:marTop w:val="0"/>
          <w:marBottom w:val="0"/>
          <w:divBdr>
            <w:top w:val="none" w:sz="0" w:space="0" w:color="auto"/>
            <w:left w:val="none" w:sz="0" w:space="0" w:color="auto"/>
            <w:bottom w:val="none" w:sz="0" w:space="0" w:color="auto"/>
            <w:right w:val="none" w:sz="0" w:space="0" w:color="auto"/>
          </w:divBdr>
        </w:div>
        <w:div w:id="60182041">
          <w:marLeft w:val="0"/>
          <w:marRight w:val="0"/>
          <w:marTop w:val="0"/>
          <w:marBottom w:val="0"/>
          <w:divBdr>
            <w:top w:val="none" w:sz="0" w:space="0" w:color="auto"/>
            <w:left w:val="none" w:sz="0" w:space="0" w:color="auto"/>
            <w:bottom w:val="none" w:sz="0" w:space="0" w:color="auto"/>
            <w:right w:val="none" w:sz="0" w:space="0" w:color="auto"/>
          </w:divBdr>
        </w:div>
        <w:div w:id="1096946746">
          <w:marLeft w:val="0"/>
          <w:marRight w:val="0"/>
          <w:marTop w:val="0"/>
          <w:marBottom w:val="0"/>
          <w:divBdr>
            <w:top w:val="none" w:sz="0" w:space="0" w:color="auto"/>
            <w:left w:val="none" w:sz="0" w:space="0" w:color="auto"/>
            <w:bottom w:val="none" w:sz="0" w:space="0" w:color="auto"/>
            <w:right w:val="none" w:sz="0" w:space="0" w:color="auto"/>
          </w:divBdr>
        </w:div>
        <w:div w:id="2007398841">
          <w:marLeft w:val="0"/>
          <w:marRight w:val="0"/>
          <w:marTop w:val="0"/>
          <w:marBottom w:val="0"/>
          <w:divBdr>
            <w:top w:val="none" w:sz="0" w:space="0" w:color="auto"/>
            <w:left w:val="none" w:sz="0" w:space="0" w:color="auto"/>
            <w:bottom w:val="none" w:sz="0" w:space="0" w:color="auto"/>
            <w:right w:val="none" w:sz="0" w:space="0" w:color="auto"/>
          </w:divBdr>
        </w:div>
        <w:div w:id="1513839731">
          <w:marLeft w:val="0"/>
          <w:marRight w:val="0"/>
          <w:marTop w:val="0"/>
          <w:marBottom w:val="0"/>
          <w:divBdr>
            <w:top w:val="none" w:sz="0" w:space="0" w:color="auto"/>
            <w:left w:val="none" w:sz="0" w:space="0" w:color="auto"/>
            <w:bottom w:val="none" w:sz="0" w:space="0" w:color="auto"/>
            <w:right w:val="none" w:sz="0" w:space="0" w:color="auto"/>
          </w:divBdr>
        </w:div>
        <w:div w:id="1053968304">
          <w:marLeft w:val="0"/>
          <w:marRight w:val="0"/>
          <w:marTop w:val="0"/>
          <w:marBottom w:val="0"/>
          <w:divBdr>
            <w:top w:val="none" w:sz="0" w:space="0" w:color="auto"/>
            <w:left w:val="none" w:sz="0" w:space="0" w:color="auto"/>
            <w:bottom w:val="none" w:sz="0" w:space="0" w:color="auto"/>
            <w:right w:val="none" w:sz="0" w:space="0" w:color="auto"/>
          </w:divBdr>
        </w:div>
        <w:div w:id="1028675310">
          <w:marLeft w:val="0"/>
          <w:marRight w:val="0"/>
          <w:marTop w:val="0"/>
          <w:marBottom w:val="0"/>
          <w:divBdr>
            <w:top w:val="none" w:sz="0" w:space="0" w:color="auto"/>
            <w:left w:val="none" w:sz="0" w:space="0" w:color="auto"/>
            <w:bottom w:val="none" w:sz="0" w:space="0" w:color="auto"/>
            <w:right w:val="none" w:sz="0" w:space="0" w:color="auto"/>
          </w:divBdr>
        </w:div>
        <w:div w:id="182405270">
          <w:marLeft w:val="0"/>
          <w:marRight w:val="0"/>
          <w:marTop w:val="0"/>
          <w:marBottom w:val="0"/>
          <w:divBdr>
            <w:top w:val="none" w:sz="0" w:space="0" w:color="auto"/>
            <w:left w:val="none" w:sz="0" w:space="0" w:color="auto"/>
            <w:bottom w:val="none" w:sz="0" w:space="0" w:color="auto"/>
            <w:right w:val="none" w:sz="0" w:space="0" w:color="auto"/>
          </w:divBdr>
        </w:div>
        <w:div w:id="1192963365">
          <w:marLeft w:val="0"/>
          <w:marRight w:val="0"/>
          <w:marTop w:val="0"/>
          <w:marBottom w:val="0"/>
          <w:divBdr>
            <w:top w:val="none" w:sz="0" w:space="0" w:color="auto"/>
            <w:left w:val="none" w:sz="0" w:space="0" w:color="auto"/>
            <w:bottom w:val="none" w:sz="0" w:space="0" w:color="auto"/>
            <w:right w:val="none" w:sz="0" w:space="0" w:color="auto"/>
          </w:divBdr>
        </w:div>
        <w:div w:id="206451974">
          <w:marLeft w:val="0"/>
          <w:marRight w:val="0"/>
          <w:marTop w:val="0"/>
          <w:marBottom w:val="0"/>
          <w:divBdr>
            <w:top w:val="none" w:sz="0" w:space="0" w:color="auto"/>
            <w:left w:val="none" w:sz="0" w:space="0" w:color="auto"/>
            <w:bottom w:val="none" w:sz="0" w:space="0" w:color="auto"/>
            <w:right w:val="none" w:sz="0" w:space="0" w:color="auto"/>
          </w:divBdr>
        </w:div>
        <w:div w:id="1181705195">
          <w:marLeft w:val="0"/>
          <w:marRight w:val="0"/>
          <w:marTop w:val="0"/>
          <w:marBottom w:val="0"/>
          <w:divBdr>
            <w:top w:val="none" w:sz="0" w:space="0" w:color="auto"/>
            <w:left w:val="none" w:sz="0" w:space="0" w:color="auto"/>
            <w:bottom w:val="none" w:sz="0" w:space="0" w:color="auto"/>
            <w:right w:val="none" w:sz="0" w:space="0" w:color="auto"/>
          </w:divBdr>
        </w:div>
        <w:div w:id="1246572277">
          <w:marLeft w:val="0"/>
          <w:marRight w:val="0"/>
          <w:marTop w:val="0"/>
          <w:marBottom w:val="0"/>
          <w:divBdr>
            <w:top w:val="none" w:sz="0" w:space="0" w:color="auto"/>
            <w:left w:val="none" w:sz="0" w:space="0" w:color="auto"/>
            <w:bottom w:val="none" w:sz="0" w:space="0" w:color="auto"/>
            <w:right w:val="none" w:sz="0" w:space="0" w:color="auto"/>
          </w:divBdr>
        </w:div>
        <w:div w:id="355421626">
          <w:marLeft w:val="0"/>
          <w:marRight w:val="0"/>
          <w:marTop w:val="0"/>
          <w:marBottom w:val="0"/>
          <w:divBdr>
            <w:top w:val="none" w:sz="0" w:space="0" w:color="auto"/>
            <w:left w:val="none" w:sz="0" w:space="0" w:color="auto"/>
            <w:bottom w:val="none" w:sz="0" w:space="0" w:color="auto"/>
            <w:right w:val="none" w:sz="0" w:space="0" w:color="auto"/>
          </w:divBdr>
        </w:div>
        <w:div w:id="1856460588">
          <w:marLeft w:val="0"/>
          <w:marRight w:val="0"/>
          <w:marTop w:val="0"/>
          <w:marBottom w:val="0"/>
          <w:divBdr>
            <w:top w:val="none" w:sz="0" w:space="0" w:color="auto"/>
            <w:left w:val="none" w:sz="0" w:space="0" w:color="auto"/>
            <w:bottom w:val="none" w:sz="0" w:space="0" w:color="auto"/>
            <w:right w:val="none" w:sz="0" w:space="0" w:color="auto"/>
          </w:divBdr>
        </w:div>
        <w:div w:id="1694721520">
          <w:marLeft w:val="0"/>
          <w:marRight w:val="0"/>
          <w:marTop w:val="0"/>
          <w:marBottom w:val="0"/>
          <w:divBdr>
            <w:top w:val="none" w:sz="0" w:space="0" w:color="auto"/>
            <w:left w:val="none" w:sz="0" w:space="0" w:color="auto"/>
            <w:bottom w:val="none" w:sz="0" w:space="0" w:color="auto"/>
            <w:right w:val="none" w:sz="0" w:space="0" w:color="auto"/>
          </w:divBdr>
        </w:div>
        <w:div w:id="1490252336">
          <w:marLeft w:val="0"/>
          <w:marRight w:val="0"/>
          <w:marTop w:val="0"/>
          <w:marBottom w:val="0"/>
          <w:divBdr>
            <w:top w:val="none" w:sz="0" w:space="0" w:color="auto"/>
            <w:left w:val="none" w:sz="0" w:space="0" w:color="auto"/>
            <w:bottom w:val="none" w:sz="0" w:space="0" w:color="auto"/>
            <w:right w:val="none" w:sz="0" w:space="0" w:color="auto"/>
          </w:divBdr>
        </w:div>
        <w:div w:id="1307664309">
          <w:marLeft w:val="0"/>
          <w:marRight w:val="0"/>
          <w:marTop w:val="0"/>
          <w:marBottom w:val="0"/>
          <w:divBdr>
            <w:top w:val="none" w:sz="0" w:space="0" w:color="auto"/>
            <w:left w:val="none" w:sz="0" w:space="0" w:color="auto"/>
            <w:bottom w:val="none" w:sz="0" w:space="0" w:color="auto"/>
            <w:right w:val="none" w:sz="0" w:space="0" w:color="auto"/>
          </w:divBdr>
        </w:div>
        <w:div w:id="1141733331">
          <w:marLeft w:val="0"/>
          <w:marRight w:val="0"/>
          <w:marTop w:val="0"/>
          <w:marBottom w:val="0"/>
          <w:divBdr>
            <w:top w:val="none" w:sz="0" w:space="0" w:color="auto"/>
            <w:left w:val="none" w:sz="0" w:space="0" w:color="auto"/>
            <w:bottom w:val="none" w:sz="0" w:space="0" w:color="auto"/>
            <w:right w:val="none" w:sz="0" w:space="0" w:color="auto"/>
          </w:divBdr>
        </w:div>
        <w:div w:id="1918981639">
          <w:marLeft w:val="0"/>
          <w:marRight w:val="0"/>
          <w:marTop w:val="0"/>
          <w:marBottom w:val="0"/>
          <w:divBdr>
            <w:top w:val="none" w:sz="0" w:space="0" w:color="auto"/>
            <w:left w:val="none" w:sz="0" w:space="0" w:color="auto"/>
            <w:bottom w:val="none" w:sz="0" w:space="0" w:color="auto"/>
            <w:right w:val="none" w:sz="0" w:space="0" w:color="auto"/>
          </w:divBdr>
        </w:div>
        <w:div w:id="1529030961">
          <w:marLeft w:val="0"/>
          <w:marRight w:val="0"/>
          <w:marTop w:val="0"/>
          <w:marBottom w:val="0"/>
          <w:divBdr>
            <w:top w:val="none" w:sz="0" w:space="0" w:color="auto"/>
            <w:left w:val="none" w:sz="0" w:space="0" w:color="auto"/>
            <w:bottom w:val="none" w:sz="0" w:space="0" w:color="auto"/>
            <w:right w:val="none" w:sz="0" w:space="0" w:color="auto"/>
          </w:divBdr>
        </w:div>
        <w:div w:id="1604993003">
          <w:marLeft w:val="0"/>
          <w:marRight w:val="0"/>
          <w:marTop w:val="0"/>
          <w:marBottom w:val="0"/>
          <w:divBdr>
            <w:top w:val="none" w:sz="0" w:space="0" w:color="auto"/>
            <w:left w:val="none" w:sz="0" w:space="0" w:color="auto"/>
            <w:bottom w:val="none" w:sz="0" w:space="0" w:color="auto"/>
            <w:right w:val="none" w:sz="0" w:space="0" w:color="auto"/>
          </w:divBdr>
        </w:div>
        <w:div w:id="618032989">
          <w:marLeft w:val="0"/>
          <w:marRight w:val="0"/>
          <w:marTop w:val="0"/>
          <w:marBottom w:val="0"/>
          <w:divBdr>
            <w:top w:val="none" w:sz="0" w:space="0" w:color="auto"/>
            <w:left w:val="none" w:sz="0" w:space="0" w:color="auto"/>
            <w:bottom w:val="none" w:sz="0" w:space="0" w:color="auto"/>
            <w:right w:val="none" w:sz="0" w:space="0" w:color="auto"/>
          </w:divBdr>
        </w:div>
        <w:div w:id="1956327157">
          <w:marLeft w:val="0"/>
          <w:marRight w:val="0"/>
          <w:marTop w:val="0"/>
          <w:marBottom w:val="0"/>
          <w:divBdr>
            <w:top w:val="none" w:sz="0" w:space="0" w:color="auto"/>
            <w:left w:val="none" w:sz="0" w:space="0" w:color="auto"/>
            <w:bottom w:val="none" w:sz="0" w:space="0" w:color="auto"/>
            <w:right w:val="none" w:sz="0" w:space="0" w:color="auto"/>
          </w:divBdr>
        </w:div>
        <w:div w:id="2041278117">
          <w:marLeft w:val="0"/>
          <w:marRight w:val="0"/>
          <w:marTop w:val="0"/>
          <w:marBottom w:val="0"/>
          <w:divBdr>
            <w:top w:val="none" w:sz="0" w:space="0" w:color="auto"/>
            <w:left w:val="none" w:sz="0" w:space="0" w:color="auto"/>
            <w:bottom w:val="none" w:sz="0" w:space="0" w:color="auto"/>
            <w:right w:val="none" w:sz="0" w:space="0" w:color="auto"/>
          </w:divBdr>
        </w:div>
        <w:div w:id="1189218042">
          <w:marLeft w:val="0"/>
          <w:marRight w:val="0"/>
          <w:marTop w:val="0"/>
          <w:marBottom w:val="0"/>
          <w:divBdr>
            <w:top w:val="none" w:sz="0" w:space="0" w:color="auto"/>
            <w:left w:val="none" w:sz="0" w:space="0" w:color="auto"/>
            <w:bottom w:val="none" w:sz="0" w:space="0" w:color="auto"/>
            <w:right w:val="none" w:sz="0" w:space="0" w:color="auto"/>
          </w:divBdr>
        </w:div>
        <w:div w:id="1025516767">
          <w:marLeft w:val="0"/>
          <w:marRight w:val="0"/>
          <w:marTop w:val="0"/>
          <w:marBottom w:val="0"/>
          <w:divBdr>
            <w:top w:val="none" w:sz="0" w:space="0" w:color="auto"/>
            <w:left w:val="none" w:sz="0" w:space="0" w:color="auto"/>
            <w:bottom w:val="none" w:sz="0" w:space="0" w:color="auto"/>
            <w:right w:val="none" w:sz="0" w:space="0" w:color="auto"/>
          </w:divBdr>
        </w:div>
        <w:div w:id="539585768">
          <w:marLeft w:val="0"/>
          <w:marRight w:val="0"/>
          <w:marTop w:val="0"/>
          <w:marBottom w:val="0"/>
          <w:divBdr>
            <w:top w:val="none" w:sz="0" w:space="0" w:color="auto"/>
            <w:left w:val="none" w:sz="0" w:space="0" w:color="auto"/>
            <w:bottom w:val="none" w:sz="0" w:space="0" w:color="auto"/>
            <w:right w:val="none" w:sz="0" w:space="0" w:color="auto"/>
          </w:divBdr>
        </w:div>
        <w:div w:id="861432859">
          <w:marLeft w:val="0"/>
          <w:marRight w:val="0"/>
          <w:marTop w:val="0"/>
          <w:marBottom w:val="0"/>
          <w:divBdr>
            <w:top w:val="none" w:sz="0" w:space="0" w:color="auto"/>
            <w:left w:val="none" w:sz="0" w:space="0" w:color="auto"/>
            <w:bottom w:val="none" w:sz="0" w:space="0" w:color="auto"/>
            <w:right w:val="none" w:sz="0" w:space="0" w:color="auto"/>
          </w:divBdr>
        </w:div>
        <w:div w:id="1897279124">
          <w:marLeft w:val="0"/>
          <w:marRight w:val="0"/>
          <w:marTop w:val="0"/>
          <w:marBottom w:val="0"/>
          <w:divBdr>
            <w:top w:val="none" w:sz="0" w:space="0" w:color="auto"/>
            <w:left w:val="none" w:sz="0" w:space="0" w:color="auto"/>
            <w:bottom w:val="none" w:sz="0" w:space="0" w:color="auto"/>
            <w:right w:val="none" w:sz="0" w:space="0" w:color="auto"/>
          </w:divBdr>
        </w:div>
        <w:div w:id="159930403">
          <w:marLeft w:val="0"/>
          <w:marRight w:val="0"/>
          <w:marTop w:val="0"/>
          <w:marBottom w:val="0"/>
          <w:divBdr>
            <w:top w:val="none" w:sz="0" w:space="0" w:color="auto"/>
            <w:left w:val="none" w:sz="0" w:space="0" w:color="auto"/>
            <w:bottom w:val="none" w:sz="0" w:space="0" w:color="auto"/>
            <w:right w:val="none" w:sz="0" w:space="0" w:color="auto"/>
          </w:divBdr>
        </w:div>
        <w:div w:id="1492327289">
          <w:marLeft w:val="0"/>
          <w:marRight w:val="0"/>
          <w:marTop w:val="0"/>
          <w:marBottom w:val="0"/>
          <w:divBdr>
            <w:top w:val="none" w:sz="0" w:space="0" w:color="auto"/>
            <w:left w:val="none" w:sz="0" w:space="0" w:color="auto"/>
            <w:bottom w:val="none" w:sz="0" w:space="0" w:color="auto"/>
            <w:right w:val="none" w:sz="0" w:space="0" w:color="auto"/>
          </w:divBdr>
        </w:div>
        <w:div w:id="137887853">
          <w:marLeft w:val="0"/>
          <w:marRight w:val="0"/>
          <w:marTop w:val="0"/>
          <w:marBottom w:val="0"/>
          <w:divBdr>
            <w:top w:val="none" w:sz="0" w:space="0" w:color="auto"/>
            <w:left w:val="none" w:sz="0" w:space="0" w:color="auto"/>
            <w:bottom w:val="none" w:sz="0" w:space="0" w:color="auto"/>
            <w:right w:val="none" w:sz="0" w:space="0" w:color="auto"/>
          </w:divBdr>
        </w:div>
        <w:div w:id="1376464636">
          <w:marLeft w:val="0"/>
          <w:marRight w:val="0"/>
          <w:marTop w:val="0"/>
          <w:marBottom w:val="0"/>
          <w:divBdr>
            <w:top w:val="none" w:sz="0" w:space="0" w:color="auto"/>
            <w:left w:val="none" w:sz="0" w:space="0" w:color="auto"/>
            <w:bottom w:val="none" w:sz="0" w:space="0" w:color="auto"/>
            <w:right w:val="none" w:sz="0" w:space="0" w:color="auto"/>
          </w:divBdr>
        </w:div>
        <w:div w:id="2119327666">
          <w:marLeft w:val="0"/>
          <w:marRight w:val="0"/>
          <w:marTop w:val="0"/>
          <w:marBottom w:val="0"/>
          <w:divBdr>
            <w:top w:val="none" w:sz="0" w:space="0" w:color="auto"/>
            <w:left w:val="none" w:sz="0" w:space="0" w:color="auto"/>
            <w:bottom w:val="none" w:sz="0" w:space="0" w:color="auto"/>
            <w:right w:val="none" w:sz="0" w:space="0" w:color="auto"/>
          </w:divBdr>
        </w:div>
        <w:div w:id="1550189785">
          <w:marLeft w:val="0"/>
          <w:marRight w:val="0"/>
          <w:marTop w:val="0"/>
          <w:marBottom w:val="0"/>
          <w:divBdr>
            <w:top w:val="none" w:sz="0" w:space="0" w:color="auto"/>
            <w:left w:val="none" w:sz="0" w:space="0" w:color="auto"/>
            <w:bottom w:val="none" w:sz="0" w:space="0" w:color="auto"/>
            <w:right w:val="none" w:sz="0" w:space="0" w:color="auto"/>
          </w:divBdr>
        </w:div>
        <w:div w:id="1939874108">
          <w:marLeft w:val="0"/>
          <w:marRight w:val="0"/>
          <w:marTop w:val="0"/>
          <w:marBottom w:val="0"/>
          <w:divBdr>
            <w:top w:val="none" w:sz="0" w:space="0" w:color="auto"/>
            <w:left w:val="none" w:sz="0" w:space="0" w:color="auto"/>
            <w:bottom w:val="none" w:sz="0" w:space="0" w:color="auto"/>
            <w:right w:val="none" w:sz="0" w:space="0" w:color="auto"/>
          </w:divBdr>
        </w:div>
        <w:div w:id="382753434">
          <w:marLeft w:val="0"/>
          <w:marRight w:val="0"/>
          <w:marTop w:val="0"/>
          <w:marBottom w:val="0"/>
          <w:divBdr>
            <w:top w:val="none" w:sz="0" w:space="0" w:color="auto"/>
            <w:left w:val="none" w:sz="0" w:space="0" w:color="auto"/>
            <w:bottom w:val="none" w:sz="0" w:space="0" w:color="auto"/>
            <w:right w:val="none" w:sz="0" w:space="0" w:color="auto"/>
          </w:divBdr>
        </w:div>
        <w:div w:id="1822112535">
          <w:marLeft w:val="0"/>
          <w:marRight w:val="0"/>
          <w:marTop w:val="0"/>
          <w:marBottom w:val="0"/>
          <w:divBdr>
            <w:top w:val="none" w:sz="0" w:space="0" w:color="auto"/>
            <w:left w:val="none" w:sz="0" w:space="0" w:color="auto"/>
            <w:bottom w:val="none" w:sz="0" w:space="0" w:color="auto"/>
            <w:right w:val="none" w:sz="0" w:space="0" w:color="auto"/>
          </w:divBdr>
        </w:div>
        <w:div w:id="1975985931">
          <w:marLeft w:val="0"/>
          <w:marRight w:val="0"/>
          <w:marTop w:val="0"/>
          <w:marBottom w:val="0"/>
          <w:divBdr>
            <w:top w:val="none" w:sz="0" w:space="0" w:color="auto"/>
            <w:left w:val="none" w:sz="0" w:space="0" w:color="auto"/>
            <w:bottom w:val="none" w:sz="0" w:space="0" w:color="auto"/>
            <w:right w:val="none" w:sz="0" w:space="0" w:color="auto"/>
          </w:divBdr>
        </w:div>
        <w:div w:id="1539783565">
          <w:marLeft w:val="0"/>
          <w:marRight w:val="0"/>
          <w:marTop w:val="0"/>
          <w:marBottom w:val="0"/>
          <w:divBdr>
            <w:top w:val="none" w:sz="0" w:space="0" w:color="auto"/>
            <w:left w:val="none" w:sz="0" w:space="0" w:color="auto"/>
            <w:bottom w:val="none" w:sz="0" w:space="0" w:color="auto"/>
            <w:right w:val="none" w:sz="0" w:space="0" w:color="auto"/>
          </w:divBdr>
        </w:div>
        <w:div w:id="590622955">
          <w:marLeft w:val="0"/>
          <w:marRight w:val="0"/>
          <w:marTop w:val="0"/>
          <w:marBottom w:val="0"/>
          <w:divBdr>
            <w:top w:val="none" w:sz="0" w:space="0" w:color="auto"/>
            <w:left w:val="none" w:sz="0" w:space="0" w:color="auto"/>
            <w:bottom w:val="none" w:sz="0" w:space="0" w:color="auto"/>
            <w:right w:val="none" w:sz="0" w:space="0" w:color="auto"/>
          </w:divBdr>
        </w:div>
        <w:div w:id="870073907">
          <w:marLeft w:val="0"/>
          <w:marRight w:val="0"/>
          <w:marTop w:val="0"/>
          <w:marBottom w:val="0"/>
          <w:divBdr>
            <w:top w:val="none" w:sz="0" w:space="0" w:color="auto"/>
            <w:left w:val="none" w:sz="0" w:space="0" w:color="auto"/>
            <w:bottom w:val="none" w:sz="0" w:space="0" w:color="auto"/>
            <w:right w:val="none" w:sz="0" w:space="0" w:color="auto"/>
          </w:divBdr>
        </w:div>
        <w:div w:id="689793691">
          <w:marLeft w:val="0"/>
          <w:marRight w:val="0"/>
          <w:marTop w:val="0"/>
          <w:marBottom w:val="0"/>
          <w:divBdr>
            <w:top w:val="none" w:sz="0" w:space="0" w:color="auto"/>
            <w:left w:val="none" w:sz="0" w:space="0" w:color="auto"/>
            <w:bottom w:val="none" w:sz="0" w:space="0" w:color="auto"/>
            <w:right w:val="none" w:sz="0" w:space="0" w:color="auto"/>
          </w:divBdr>
        </w:div>
        <w:div w:id="1539471095">
          <w:marLeft w:val="0"/>
          <w:marRight w:val="0"/>
          <w:marTop w:val="0"/>
          <w:marBottom w:val="0"/>
          <w:divBdr>
            <w:top w:val="none" w:sz="0" w:space="0" w:color="auto"/>
            <w:left w:val="none" w:sz="0" w:space="0" w:color="auto"/>
            <w:bottom w:val="none" w:sz="0" w:space="0" w:color="auto"/>
            <w:right w:val="none" w:sz="0" w:space="0" w:color="auto"/>
          </w:divBdr>
        </w:div>
        <w:div w:id="437019699">
          <w:marLeft w:val="0"/>
          <w:marRight w:val="0"/>
          <w:marTop w:val="0"/>
          <w:marBottom w:val="0"/>
          <w:divBdr>
            <w:top w:val="none" w:sz="0" w:space="0" w:color="auto"/>
            <w:left w:val="none" w:sz="0" w:space="0" w:color="auto"/>
            <w:bottom w:val="none" w:sz="0" w:space="0" w:color="auto"/>
            <w:right w:val="none" w:sz="0" w:space="0" w:color="auto"/>
          </w:divBdr>
        </w:div>
        <w:div w:id="309678730">
          <w:marLeft w:val="0"/>
          <w:marRight w:val="0"/>
          <w:marTop w:val="0"/>
          <w:marBottom w:val="0"/>
          <w:divBdr>
            <w:top w:val="none" w:sz="0" w:space="0" w:color="auto"/>
            <w:left w:val="none" w:sz="0" w:space="0" w:color="auto"/>
            <w:bottom w:val="none" w:sz="0" w:space="0" w:color="auto"/>
            <w:right w:val="none" w:sz="0" w:space="0" w:color="auto"/>
          </w:divBdr>
        </w:div>
        <w:div w:id="601492526">
          <w:marLeft w:val="0"/>
          <w:marRight w:val="0"/>
          <w:marTop w:val="0"/>
          <w:marBottom w:val="0"/>
          <w:divBdr>
            <w:top w:val="none" w:sz="0" w:space="0" w:color="auto"/>
            <w:left w:val="none" w:sz="0" w:space="0" w:color="auto"/>
            <w:bottom w:val="none" w:sz="0" w:space="0" w:color="auto"/>
            <w:right w:val="none" w:sz="0" w:space="0" w:color="auto"/>
          </w:divBdr>
        </w:div>
        <w:div w:id="1535578355">
          <w:marLeft w:val="0"/>
          <w:marRight w:val="0"/>
          <w:marTop w:val="0"/>
          <w:marBottom w:val="0"/>
          <w:divBdr>
            <w:top w:val="none" w:sz="0" w:space="0" w:color="auto"/>
            <w:left w:val="none" w:sz="0" w:space="0" w:color="auto"/>
            <w:bottom w:val="none" w:sz="0" w:space="0" w:color="auto"/>
            <w:right w:val="none" w:sz="0" w:space="0" w:color="auto"/>
          </w:divBdr>
        </w:div>
        <w:div w:id="1318607724">
          <w:marLeft w:val="0"/>
          <w:marRight w:val="0"/>
          <w:marTop w:val="0"/>
          <w:marBottom w:val="0"/>
          <w:divBdr>
            <w:top w:val="none" w:sz="0" w:space="0" w:color="auto"/>
            <w:left w:val="none" w:sz="0" w:space="0" w:color="auto"/>
            <w:bottom w:val="none" w:sz="0" w:space="0" w:color="auto"/>
            <w:right w:val="none" w:sz="0" w:space="0" w:color="auto"/>
          </w:divBdr>
        </w:div>
        <w:div w:id="1512254487">
          <w:marLeft w:val="0"/>
          <w:marRight w:val="0"/>
          <w:marTop w:val="0"/>
          <w:marBottom w:val="0"/>
          <w:divBdr>
            <w:top w:val="none" w:sz="0" w:space="0" w:color="auto"/>
            <w:left w:val="none" w:sz="0" w:space="0" w:color="auto"/>
            <w:bottom w:val="none" w:sz="0" w:space="0" w:color="auto"/>
            <w:right w:val="none" w:sz="0" w:space="0" w:color="auto"/>
          </w:divBdr>
        </w:div>
        <w:div w:id="168520601">
          <w:marLeft w:val="0"/>
          <w:marRight w:val="0"/>
          <w:marTop w:val="0"/>
          <w:marBottom w:val="0"/>
          <w:divBdr>
            <w:top w:val="none" w:sz="0" w:space="0" w:color="auto"/>
            <w:left w:val="none" w:sz="0" w:space="0" w:color="auto"/>
            <w:bottom w:val="none" w:sz="0" w:space="0" w:color="auto"/>
            <w:right w:val="none" w:sz="0" w:space="0" w:color="auto"/>
          </w:divBdr>
        </w:div>
        <w:div w:id="84107902">
          <w:marLeft w:val="0"/>
          <w:marRight w:val="0"/>
          <w:marTop w:val="0"/>
          <w:marBottom w:val="0"/>
          <w:divBdr>
            <w:top w:val="none" w:sz="0" w:space="0" w:color="auto"/>
            <w:left w:val="none" w:sz="0" w:space="0" w:color="auto"/>
            <w:bottom w:val="none" w:sz="0" w:space="0" w:color="auto"/>
            <w:right w:val="none" w:sz="0" w:space="0" w:color="auto"/>
          </w:divBdr>
        </w:div>
      </w:divsChild>
    </w:div>
    <w:div w:id="416292635">
      <w:bodyDiv w:val="1"/>
      <w:marLeft w:val="0"/>
      <w:marRight w:val="0"/>
      <w:marTop w:val="0"/>
      <w:marBottom w:val="0"/>
      <w:divBdr>
        <w:top w:val="none" w:sz="0" w:space="0" w:color="auto"/>
        <w:left w:val="none" w:sz="0" w:space="0" w:color="auto"/>
        <w:bottom w:val="none" w:sz="0" w:space="0" w:color="auto"/>
        <w:right w:val="none" w:sz="0" w:space="0" w:color="auto"/>
      </w:divBdr>
    </w:div>
    <w:div w:id="612320826">
      <w:bodyDiv w:val="1"/>
      <w:marLeft w:val="0"/>
      <w:marRight w:val="0"/>
      <w:marTop w:val="0"/>
      <w:marBottom w:val="0"/>
      <w:divBdr>
        <w:top w:val="none" w:sz="0" w:space="0" w:color="auto"/>
        <w:left w:val="none" w:sz="0" w:space="0" w:color="auto"/>
        <w:bottom w:val="none" w:sz="0" w:space="0" w:color="auto"/>
        <w:right w:val="none" w:sz="0" w:space="0" w:color="auto"/>
      </w:divBdr>
      <w:divsChild>
        <w:div w:id="1845437559">
          <w:marLeft w:val="0"/>
          <w:marRight w:val="0"/>
          <w:marTop w:val="0"/>
          <w:marBottom w:val="0"/>
          <w:divBdr>
            <w:top w:val="none" w:sz="0" w:space="0" w:color="auto"/>
            <w:left w:val="none" w:sz="0" w:space="0" w:color="auto"/>
            <w:bottom w:val="none" w:sz="0" w:space="0" w:color="auto"/>
            <w:right w:val="none" w:sz="0" w:space="0" w:color="auto"/>
          </w:divBdr>
        </w:div>
        <w:div w:id="36905043">
          <w:marLeft w:val="0"/>
          <w:marRight w:val="0"/>
          <w:marTop w:val="0"/>
          <w:marBottom w:val="0"/>
          <w:divBdr>
            <w:top w:val="none" w:sz="0" w:space="0" w:color="auto"/>
            <w:left w:val="none" w:sz="0" w:space="0" w:color="auto"/>
            <w:bottom w:val="none" w:sz="0" w:space="0" w:color="auto"/>
            <w:right w:val="none" w:sz="0" w:space="0" w:color="auto"/>
          </w:divBdr>
        </w:div>
      </w:divsChild>
    </w:div>
    <w:div w:id="657807013">
      <w:bodyDiv w:val="1"/>
      <w:marLeft w:val="0"/>
      <w:marRight w:val="0"/>
      <w:marTop w:val="0"/>
      <w:marBottom w:val="0"/>
      <w:divBdr>
        <w:top w:val="none" w:sz="0" w:space="0" w:color="auto"/>
        <w:left w:val="none" w:sz="0" w:space="0" w:color="auto"/>
        <w:bottom w:val="none" w:sz="0" w:space="0" w:color="auto"/>
        <w:right w:val="none" w:sz="0" w:space="0" w:color="auto"/>
      </w:divBdr>
      <w:divsChild>
        <w:div w:id="1433670775">
          <w:marLeft w:val="374"/>
          <w:marRight w:val="0"/>
          <w:marTop w:val="0"/>
          <w:marBottom w:val="0"/>
          <w:divBdr>
            <w:top w:val="none" w:sz="0" w:space="0" w:color="auto"/>
            <w:left w:val="none" w:sz="0" w:space="0" w:color="auto"/>
            <w:bottom w:val="none" w:sz="0" w:space="0" w:color="auto"/>
            <w:right w:val="none" w:sz="0" w:space="0" w:color="auto"/>
          </w:divBdr>
        </w:div>
        <w:div w:id="403182569">
          <w:marLeft w:val="763"/>
          <w:marRight w:val="0"/>
          <w:marTop w:val="0"/>
          <w:marBottom w:val="0"/>
          <w:divBdr>
            <w:top w:val="none" w:sz="0" w:space="0" w:color="auto"/>
            <w:left w:val="none" w:sz="0" w:space="0" w:color="auto"/>
            <w:bottom w:val="none" w:sz="0" w:space="0" w:color="auto"/>
            <w:right w:val="none" w:sz="0" w:space="0" w:color="auto"/>
          </w:divBdr>
        </w:div>
        <w:div w:id="339546442">
          <w:marLeft w:val="763"/>
          <w:marRight w:val="0"/>
          <w:marTop w:val="0"/>
          <w:marBottom w:val="0"/>
          <w:divBdr>
            <w:top w:val="none" w:sz="0" w:space="0" w:color="auto"/>
            <w:left w:val="none" w:sz="0" w:space="0" w:color="auto"/>
            <w:bottom w:val="none" w:sz="0" w:space="0" w:color="auto"/>
            <w:right w:val="none" w:sz="0" w:space="0" w:color="auto"/>
          </w:divBdr>
        </w:div>
        <w:div w:id="1955861393">
          <w:marLeft w:val="374"/>
          <w:marRight w:val="0"/>
          <w:marTop w:val="0"/>
          <w:marBottom w:val="0"/>
          <w:divBdr>
            <w:top w:val="none" w:sz="0" w:space="0" w:color="auto"/>
            <w:left w:val="none" w:sz="0" w:space="0" w:color="auto"/>
            <w:bottom w:val="none" w:sz="0" w:space="0" w:color="auto"/>
            <w:right w:val="none" w:sz="0" w:space="0" w:color="auto"/>
          </w:divBdr>
        </w:div>
        <w:div w:id="402073083">
          <w:marLeft w:val="403"/>
          <w:marRight w:val="0"/>
          <w:marTop w:val="0"/>
          <w:marBottom w:val="0"/>
          <w:divBdr>
            <w:top w:val="none" w:sz="0" w:space="0" w:color="auto"/>
            <w:left w:val="none" w:sz="0" w:space="0" w:color="auto"/>
            <w:bottom w:val="none" w:sz="0" w:space="0" w:color="auto"/>
            <w:right w:val="none" w:sz="0" w:space="0" w:color="auto"/>
          </w:divBdr>
        </w:div>
      </w:divsChild>
    </w:div>
    <w:div w:id="687296082">
      <w:bodyDiv w:val="1"/>
      <w:marLeft w:val="0"/>
      <w:marRight w:val="0"/>
      <w:marTop w:val="0"/>
      <w:marBottom w:val="0"/>
      <w:divBdr>
        <w:top w:val="none" w:sz="0" w:space="0" w:color="auto"/>
        <w:left w:val="none" w:sz="0" w:space="0" w:color="auto"/>
        <w:bottom w:val="none" w:sz="0" w:space="0" w:color="auto"/>
        <w:right w:val="none" w:sz="0" w:space="0" w:color="auto"/>
      </w:divBdr>
    </w:div>
    <w:div w:id="720593530">
      <w:bodyDiv w:val="1"/>
      <w:marLeft w:val="0"/>
      <w:marRight w:val="0"/>
      <w:marTop w:val="0"/>
      <w:marBottom w:val="0"/>
      <w:divBdr>
        <w:top w:val="none" w:sz="0" w:space="0" w:color="auto"/>
        <w:left w:val="none" w:sz="0" w:space="0" w:color="auto"/>
        <w:bottom w:val="none" w:sz="0" w:space="0" w:color="auto"/>
        <w:right w:val="none" w:sz="0" w:space="0" w:color="auto"/>
      </w:divBdr>
    </w:div>
    <w:div w:id="727190449">
      <w:bodyDiv w:val="1"/>
      <w:marLeft w:val="0"/>
      <w:marRight w:val="0"/>
      <w:marTop w:val="0"/>
      <w:marBottom w:val="0"/>
      <w:divBdr>
        <w:top w:val="none" w:sz="0" w:space="0" w:color="auto"/>
        <w:left w:val="none" w:sz="0" w:space="0" w:color="auto"/>
        <w:bottom w:val="none" w:sz="0" w:space="0" w:color="auto"/>
        <w:right w:val="none" w:sz="0" w:space="0" w:color="auto"/>
      </w:divBdr>
      <w:divsChild>
        <w:div w:id="870150180">
          <w:marLeft w:val="0"/>
          <w:marRight w:val="0"/>
          <w:marTop w:val="0"/>
          <w:marBottom w:val="0"/>
          <w:divBdr>
            <w:top w:val="none" w:sz="0" w:space="0" w:color="auto"/>
            <w:left w:val="none" w:sz="0" w:space="0" w:color="auto"/>
            <w:bottom w:val="none" w:sz="0" w:space="0" w:color="auto"/>
            <w:right w:val="none" w:sz="0" w:space="0" w:color="auto"/>
          </w:divBdr>
        </w:div>
        <w:div w:id="886647798">
          <w:marLeft w:val="0"/>
          <w:marRight w:val="0"/>
          <w:marTop w:val="0"/>
          <w:marBottom w:val="0"/>
          <w:divBdr>
            <w:top w:val="none" w:sz="0" w:space="0" w:color="auto"/>
            <w:left w:val="none" w:sz="0" w:space="0" w:color="auto"/>
            <w:bottom w:val="none" w:sz="0" w:space="0" w:color="auto"/>
            <w:right w:val="none" w:sz="0" w:space="0" w:color="auto"/>
          </w:divBdr>
        </w:div>
        <w:div w:id="590890134">
          <w:marLeft w:val="0"/>
          <w:marRight w:val="0"/>
          <w:marTop w:val="0"/>
          <w:marBottom w:val="0"/>
          <w:divBdr>
            <w:top w:val="none" w:sz="0" w:space="0" w:color="auto"/>
            <w:left w:val="none" w:sz="0" w:space="0" w:color="auto"/>
            <w:bottom w:val="none" w:sz="0" w:space="0" w:color="auto"/>
            <w:right w:val="none" w:sz="0" w:space="0" w:color="auto"/>
          </w:divBdr>
        </w:div>
        <w:div w:id="1470320851">
          <w:marLeft w:val="0"/>
          <w:marRight w:val="0"/>
          <w:marTop w:val="0"/>
          <w:marBottom w:val="0"/>
          <w:divBdr>
            <w:top w:val="none" w:sz="0" w:space="0" w:color="auto"/>
            <w:left w:val="none" w:sz="0" w:space="0" w:color="auto"/>
            <w:bottom w:val="none" w:sz="0" w:space="0" w:color="auto"/>
            <w:right w:val="none" w:sz="0" w:space="0" w:color="auto"/>
          </w:divBdr>
        </w:div>
        <w:div w:id="1588534424">
          <w:marLeft w:val="0"/>
          <w:marRight w:val="0"/>
          <w:marTop w:val="0"/>
          <w:marBottom w:val="0"/>
          <w:divBdr>
            <w:top w:val="none" w:sz="0" w:space="0" w:color="auto"/>
            <w:left w:val="none" w:sz="0" w:space="0" w:color="auto"/>
            <w:bottom w:val="none" w:sz="0" w:space="0" w:color="auto"/>
            <w:right w:val="none" w:sz="0" w:space="0" w:color="auto"/>
          </w:divBdr>
        </w:div>
        <w:div w:id="167795641">
          <w:marLeft w:val="0"/>
          <w:marRight w:val="0"/>
          <w:marTop w:val="0"/>
          <w:marBottom w:val="0"/>
          <w:divBdr>
            <w:top w:val="none" w:sz="0" w:space="0" w:color="auto"/>
            <w:left w:val="none" w:sz="0" w:space="0" w:color="auto"/>
            <w:bottom w:val="none" w:sz="0" w:space="0" w:color="auto"/>
            <w:right w:val="none" w:sz="0" w:space="0" w:color="auto"/>
          </w:divBdr>
        </w:div>
        <w:div w:id="2064743833">
          <w:marLeft w:val="0"/>
          <w:marRight w:val="0"/>
          <w:marTop w:val="0"/>
          <w:marBottom w:val="0"/>
          <w:divBdr>
            <w:top w:val="none" w:sz="0" w:space="0" w:color="auto"/>
            <w:left w:val="none" w:sz="0" w:space="0" w:color="auto"/>
            <w:bottom w:val="none" w:sz="0" w:space="0" w:color="auto"/>
            <w:right w:val="none" w:sz="0" w:space="0" w:color="auto"/>
          </w:divBdr>
        </w:div>
        <w:div w:id="96869823">
          <w:marLeft w:val="0"/>
          <w:marRight w:val="0"/>
          <w:marTop w:val="0"/>
          <w:marBottom w:val="0"/>
          <w:divBdr>
            <w:top w:val="none" w:sz="0" w:space="0" w:color="auto"/>
            <w:left w:val="none" w:sz="0" w:space="0" w:color="auto"/>
            <w:bottom w:val="none" w:sz="0" w:space="0" w:color="auto"/>
            <w:right w:val="none" w:sz="0" w:space="0" w:color="auto"/>
          </w:divBdr>
        </w:div>
      </w:divsChild>
    </w:div>
    <w:div w:id="731583378">
      <w:bodyDiv w:val="1"/>
      <w:marLeft w:val="0"/>
      <w:marRight w:val="0"/>
      <w:marTop w:val="0"/>
      <w:marBottom w:val="0"/>
      <w:divBdr>
        <w:top w:val="none" w:sz="0" w:space="0" w:color="auto"/>
        <w:left w:val="none" w:sz="0" w:space="0" w:color="auto"/>
        <w:bottom w:val="none" w:sz="0" w:space="0" w:color="auto"/>
        <w:right w:val="none" w:sz="0" w:space="0" w:color="auto"/>
      </w:divBdr>
    </w:div>
    <w:div w:id="762453959">
      <w:bodyDiv w:val="1"/>
      <w:marLeft w:val="0"/>
      <w:marRight w:val="0"/>
      <w:marTop w:val="0"/>
      <w:marBottom w:val="0"/>
      <w:divBdr>
        <w:top w:val="none" w:sz="0" w:space="0" w:color="auto"/>
        <w:left w:val="none" w:sz="0" w:space="0" w:color="auto"/>
        <w:bottom w:val="none" w:sz="0" w:space="0" w:color="auto"/>
        <w:right w:val="none" w:sz="0" w:space="0" w:color="auto"/>
      </w:divBdr>
    </w:div>
    <w:div w:id="839200093">
      <w:bodyDiv w:val="1"/>
      <w:marLeft w:val="0"/>
      <w:marRight w:val="0"/>
      <w:marTop w:val="0"/>
      <w:marBottom w:val="0"/>
      <w:divBdr>
        <w:top w:val="none" w:sz="0" w:space="0" w:color="auto"/>
        <w:left w:val="none" w:sz="0" w:space="0" w:color="auto"/>
        <w:bottom w:val="none" w:sz="0" w:space="0" w:color="auto"/>
        <w:right w:val="none" w:sz="0" w:space="0" w:color="auto"/>
      </w:divBdr>
    </w:div>
    <w:div w:id="924847937">
      <w:bodyDiv w:val="1"/>
      <w:marLeft w:val="0"/>
      <w:marRight w:val="0"/>
      <w:marTop w:val="0"/>
      <w:marBottom w:val="0"/>
      <w:divBdr>
        <w:top w:val="none" w:sz="0" w:space="0" w:color="auto"/>
        <w:left w:val="none" w:sz="0" w:space="0" w:color="auto"/>
        <w:bottom w:val="none" w:sz="0" w:space="0" w:color="auto"/>
        <w:right w:val="none" w:sz="0" w:space="0" w:color="auto"/>
      </w:divBdr>
      <w:divsChild>
        <w:div w:id="2018120524">
          <w:marLeft w:val="0"/>
          <w:marRight w:val="0"/>
          <w:marTop w:val="0"/>
          <w:marBottom w:val="0"/>
          <w:divBdr>
            <w:top w:val="none" w:sz="0" w:space="0" w:color="auto"/>
            <w:left w:val="none" w:sz="0" w:space="0" w:color="auto"/>
            <w:bottom w:val="none" w:sz="0" w:space="0" w:color="auto"/>
            <w:right w:val="none" w:sz="0" w:space="0" w:color="auto"/>
          </w:divBdr>
        </w:div>
        <w:div w:id="1207912696">
          <w:marLeft w:val="0"/>
          <w:marRight w:val="0"/>
          <w:marTop w:val="0"/>
          <w:marBottom w:val="0"/>
          <w:divBdr>
            <w:top w:val="none" w:sz="0" w:space="0" w:color="auto"/>
            <w:left w:val="none" w:sz="0" w:space="0" w:color="auto"/>
            <w:bottom w:val="none" w:sz="0" w:space="0" w:color="auto"/>
            <w:right w:val="none" w:sz="0" w:space="0" w:color="auto"/>
          </w:divBdr>
        </w:div>
        <w:div w:id="1881938784">
          <w:marLeft w:val="0"/>
          <w:marRight w:val="0"/>
          <w:marTop w:val="0"/>
          <w:marBottom w:val="0"/>
          <w:divBdr>
            <w:top w:val="none" w:sz="0" w:space="0" w:color="auto"/>
            <w:left w:val="none" w:sz="0" w:space="0" w:color="auto"/>
            <w:bottom w:val="none" w:sz="0" w:space="0" w:color="auto"/>
            <w:right w:val="none" w:sz="0" w:space="0" w:color="auto"/>
          </w:divBdr>
        </w:div>
      </w:divsChild>
    </w:div>
    <w:div w:id="1004669327">
      <w:bodyDiv w:val="1"/>
      <w:marLeft w:val="0"/>
      <w:marRight w:val="0"/>
      <w:marTop w:val="0"/>
      <w:marBottom w:val="0"/>
      <w:divBdr>
        <w:top w:val="none" w:sz="0" w:space="0" w:color="auto"/>
        <w:left w:val="none" w:sz="0" w:space="0" w:color="auto"/>
        <w:bottom w:val="none" w:sz="0" w:space="0" w:color="auto"/>
        <w:right w:val="none" w:sz="0" w:space="0" w:color="auto"/>
      </w:divBdr>
      <w:divsChild>
        <w:div w:id="898243157">
          <w:marLeft w:val="0"/>
          <w:marRight w:val="0"/>
          <w:marTop w:val="0"/>
          <w:marBottom w:val="0"/>
          <w:divBdr>
            <w:top w:val="none" w:sz="0" w:space="0" w:color="auto"/>
            <w:left w:val="none" w:sz="0" w:space="0" w:color="auto"/>
            <w:bottom w:val="none" w:sz="0" w:space="0" w:color="auto"/>
            <w:right w:val="none" w:sz="0" w:space="0" w:color="auto"/>
          </w:divBdr>
        </w:div>
        <w:div w:id="1204828825">
          <w:marLeft w:val="0"/>
          <w:marRight w:val="0"/>
          <w:marTop w:val="0"/>
          <w:marBottom w:val="0"/>
          <w:divBdr>
            <w:top w:val="none" w:sz="0" w:space="0" w:color="auto"/>
            <w:left w:val="none" w:sz="0" w:space="0" w:color="auto"/>
            <w:bottom w:val="none" w:sz="0" w:space="0" w:color="auto"/>
            <w:right w:val="none" w:sz="0" w:space="0" w:color="auto"/>
          </w:divBdr>
        </w:div>
        <w:div w:id="452214157">
          <w:marLeft w:val="0"/>
          <w:marRight w:val="0"/>
          <w:marTop w:val="0"/>
          <w:marBottom w:val="0"/>
          <w:divBdr>
            <w:top w:val="none" w:sz="0" w:space="0" w:color="auto"/>
            <w:left w:val="none" w:sz="0" w:space="0" w:color="auto"/>
            <w:bottom w:val="none" w:sz="0" w:space="0" w:color="auto"/>
            <w:right w:val="none" w:sz="0" w:space="0" w:color="auto"/>
          </w:divBdr>
        </w:div>
        <w:div w:id="1794206496">
          <w:marLeft w:val="0"/>
          <w:marRight w:val="0"/>
          <w:marTop w:val="0"/>
          <w:marBottom w:val="0"/>
          <w:divBdr>
            <w:top w:val="none" w:sz="0" w:space="0" w:color="auto"/>
            <w:left w:val="none" w:sz="0" w:space="0" w:color="auto"/>
            <w:bottom w:val="none" w:sz="0" w:space="0" w:color="auto"/>
            <w:right w:val="none" w:sz="0" w:space="0" w:color="auto"/>
          </w:divBdr>
        </w:div>
        <w:div w:id="1336609271">
          <w:marLeft w:val="0"/>
          <w:marRight w:val="0"/>
          <w:marTop w:val="0"/>
          <w:marBottom w:val="0"/>
          <w:divBdr>
            <w:top w:val="none" w:sz="0" w:space="0" w:color="auto"/>
            <w:left w:val="none" w:sz="0" w:space="0" w:color="auto"/>
            <w:bottom w:val="none" w:sz="0" w:space="0" w:color="auto"/>
            <w:right w:val="none" w:sz="0" w:space="0" w:color="auto"/>
          </w:divBdr>
        </w:div>
        <w:div w:id="1202130963">
          <w:marLeft w:val="0"/>
          <w:marRight w:val="0"/>
          <w:marTop w:val="0"/>
          <w:marBottom w:val="0"/>
          <w:divBdr>
            <w:top w:val="none" w:sz="0" w:space="0" w:color="auto"/>
            <w:left w:val="none" w:sz="0" w:space="0" w:color="auto"/>
            <w:bottom w:val="none" w:sz="0" w:space="0" w:color="auto"/>
            <w:right w:val="none" w:sz="0" w:space="0" w:color="auto"/>
          </w:divBdr>
        </w:div>
        <w:div w:id="1165434982">
          <w:marLeft w:val="0"/>
          <w:marRight w:val="0"/>
          <w:marTop w:val="0"/>
          <w:marBottom w:val="0"/>
          <w:divBdr>
            <w:top w:val="none" w:sz="0" w:space="0" w:color="auto"/>
            <w:left w:val="none" w:sz="0" w:space="0" w:color="auto"/>
            <w:bottom w:val="none" w:sz="0" w:space="0" w:color="auto"/>
            <w:right w:val="none" w:sz="0" w:space="0" w:color="auto"/>
          </w:divBdr>
        </w:div>
        <w:div w:id="151063240">
          <w:marLeft w:val="0"/>
          <w:marRight w:val="0"/>
          <w:marTop w:val="0"/>
          <w:marBottom w:val="0"/>
          <w:divBdr>
            <w:top w:val="none" w:sz="0" w:space="0" w:color="auto"/>
            <w:left w:val="none" w:sz="0" w:space="0" w:color="auto"/>
            <w:bottom w:val="none" w:sz="0" w:space="0" w:color="auto"/>
            <w:right w:val="none" w:sz="0" w:space="0" w:color="auto"/>
          </w:divBdr>
        </w:div>
        <w:div w:id="671487320">
          <w:marLeft w:val="0"/>
          <w:marRight w:val="0"/>
          <w:marTop w:val="0"/>
          <w:marBottom w:val="0"/>
          <w:divBdr>
            <w:top w:val="none" w:sz="0" w:space="0" w:color="auto"/>
            <w:left w:val="none" w:sz="0" w:space="0" w:color="auto"/>
            <w:bottom w:val="none" w:sz="0" w:space="0" w:color="auto"/>
            <w:right w:val="none" w:sz="0" w:space="0" w:color="auto"/>
          </w:divBdr>
        </w:div>
        <w:div w:id="1557667443">
          <w:marLeft w:val="0"/>
          <w:marRight w:val="0"/>
          <w:marTop w:val="0"/>
          <w:marBottom w:val="0"/>
          <w:divBdr>
            <w:top w:val="none" w:sz="0" w:space="0" w:color="auto"/>
            <w:left w:val="none" w:sz="0" w:space="0" w:color="auto"/>
            <w:bottom w:val="none" w:sz="0" w:space="0" w:color="auto"/>
            <w:right w:val="none" w:sz="0" w:space="0" w:color="auto"/>
          </w:divBdr>
        </w:div>
        <w:div w:id="807089347">
          <w:marLeft w:val="0"/>
          <w:marRight w:val="0"/>
          <w:marTop w:val="0"/>
          <w:marBottom w:val="0"/>
          <w:divBdr>
            <w:top w:val="none" w:sz="0" w:space="0" w:color="auto"/>
            <w:left w:val="none" w:sz="0" w:space="0" w:color="auto"/>
            <w:bottom w:val="none" w:sz="0" w:space="0" w:color="auto"/>
            <w:right w:val="none" w:sz="0" w:space="0" w:color="auto"/>
          </w:divBdr>
        </w:div>
        <w:div w:id="750584195">
          <w:marLeft w:val="0"/>
          <w:marRight w:val="0"/>
          <w:marTop w:val="0"/>
          <w:marBottom w:val="0"/>
          <w:divBdr>
            <w:top w:val="none" w:sz="0" w:space="0" w:color="auto"/>
            <w:left w:val="none" w:sz="0" w:space="0" w:color="auto"/>
            <w:bottom w:val="none" w:sz="0" w:space="0" w:color="auto"/>
            <w:right w:val="none" w:sz="0" w:space="0" w:color="auto"/>
          </w:divBdr>
        </w:div>
        <w:div w:id="355279771">
          <w:marLeft w:val="0"/>
          <w:marRight w:val="0"/>
          <w:marTop w:val="0"/>
          <w:marBottom w:val="0"/>
          <w:divBdr>
            <w:top w:val="none" w:sz="0" w:space="0" w:color="auto"/>
            <w:left w:val="none" w:sz="0" w:space="0" w:color="auto"/>
            <w:bottom w:val="none" w:sz="0" w:space="0" w:color="auto"/>
            <w:right w:val="none" w:sz="0" w:space="0" w:color="auto"/>
          </w:divBdr>
        </w:div>
        <w:div w:id="172961684">
          <w:marLeft w:val="0"/>
          <w:marRight w:val="0"/>
          <w:marTop w:val="0"/>
          <w:marBottom w:val="0"/>
          <w:divBdr>
            <w:top w:val="none" w:sz="0" w:space="0" w:color="auto"/>
            <w:left w:val="none" w:sz="0" w:space="0" w:color="auto"/>
            <w:bottom w:val="none" w:sz="0" w:space="0" w:color="auto"/>
            <w:right w:val="none" w:sz="0" w:space="0" w:color="auto"/>
          </w:divBdr>
        </w:div>
        <w:div w:id="1505585702">
          <w:marLeft w:val="0"/>
          <w:marRight w:val="0"/>
          <w:marTop w:val="0"/>
          <w:marBottom w:val="0"/>
          <w:divBdr>
            <w:top w:val="none" w:sz="0" w:space="0" w:color="auto"/>
            <w:left w:val="none" w:sz="0" w:space="0" w:color="auto"/>
            <w:bottom w:val="none" w:sz="0" w:space="0" w:color="auto"/>
            <w:right w:val="none" w:sz="0" w:space="0" w:color="auto"/>
          </w:divBdr>
        </w:div>
        <w:div w:id="1809126489">
          <w:marLeft w:val="0"/>
          <w:marRight w:val="0"/>
          <w:marTop w:val="0"/>
          <w:marBottom w:val="0"/>
          <w:divBdr>
            <w:top w:val="none" w:sz="0" w:space="0" w:color="auto"/>
            <w:left w:val="none" w:sz="0" w:space="0" w:color="auto"/>
            <w:bottom w:val="none" w:sz="0" w:space="0" w:color="auto"/>
            <w:right w:val="none" w:sz="0" w:space="0" w:color="auto"/>
          </w:divBdr>
        </w:div>
        <w:div w:id="537595113">
          <w:marLeft w:val="0"/>
          <w:marRight w:val="0"/>
          <w:marTop w:val="0"/>
          <w:marBottom w:val="0"/>
          <w:divBdr>
            <w:top w:val="none" w:sz="0" w:space="0" w:color="auto"/>
            <w:left w:val="none" w:sz="0" w:space="0" w:color="auto"/>
            <w:bottom w:val="none" w:sz="0" w:space="0" w:color="auto"/>
            <w:right w:val="none" w:sz="0" w:space="0" w:color="auto"/>
          </w:divBdr>
        </w:div>
        <w:div w:id="1479303994">
          <w:marLeft w:val="0"/>
          <w:marRight w:val="0"/>
          <w:marTop w:val="0"/>
          <w:marBottom w:val="0"/>
          <w:divBdr>
            <w:top w:val="none" w:sz="0" w:space="0" w:color="auto"/>
            <w:left w:val="none" w:sz="0" w:space="0" w:color="auto"/>
            <w:bottom w:val="none" w:sz="0" w:space="0" w:color="auto"/>
            <w:right w:val="none" w:sz="0" w:space="0" w:color="auto"/>
          </w:divBdr>
        </w:div>
      </w:divsChild>
    </w:div>
    <w:div w:id="1121877304">
      <w:bodyDiv w:val="1"/>
      <w:marLeft w:val="0"/>
      <w:marRight w:val="0"/>
      <w:marTop w:val="0"/>
      <w:marBottom w:val="0"/>
      <w:divBdr>
        <w:top w:val="none" w:sz="0" w:space="0" w:color="auto"/>
        <w:left w:val="none" w:sz="0" w:space="0" w:color="auto"/>
        <w:bottom w:val="none" w:sz="0" w:space="0" w:color="auto"/>
        <w:right w:val="none" w:sz="0" w:space="0" w:color="auto"/>
      </w:divBdr>
      <w:divsChild>
        <w:div w:id="2078623836">
          <w:marLeft w:val="547"/>
          <w:marRight w:val="0"/>
          <w:marTop w:val="130"/>
          <w:marBottom w:val="0"/>
          <w:divBdr>
            <w:top w:val="none" w:sz="0" w:space="0" w:color="auto"/>
            <w:left w:val="none" w:sz="0" w:space="0" w:color="auto"/>
            <w:bottom w:val="none" w:sz="0" w:space="0" w:color="auto"/>
            <w:right w:val="none" w:sz="0" w:space="0" w:color="auto"/>
          </w:divBdr>
        </w:div>
        <w:div w:id="472989245">
          <w:marLeft w:val="547"/>
          <w:marRight w:val="0"/>
          <w:marTop w:val="130"/>
          <w:marBottom w:val="0"/>
          <w:divBdr>
            <w:top w:val="none" w:sz="0" w:space="0" w:color="auto"/>
            <w:left w:val="none" w:sz="0" w:space="0" w:color="auto"/>
            <w:bottom w:val="none" w:sz="0" w:space="0" w:color="auto"/>
            <w:right w:val="none" w:sz="0" w:space="0" w:color="auto"/>
          </w:divBdr>
        </w:div>
        <w:div w:id="1280062074">
          <w:marLeft w:val="1166"/>
          <w:marRight w:val="0"/>
          <w:marTop w:val="115"/>
          <w:marBottom w:val="0"/>
          <w:divBdr>
            <w:top w:val="none" w:sz="0" w:space="0" w:color="auto"/>
            <w:left w:val="none" w:sz="0" w:space="0" w:color="auto"/>
            <w:bottom w:val="none" w:sz="0" w:space="0" w:color="auto"/>
            <w:right w:val="none" w:sz="0" w:space="0" w:color="auto"/>
          </w:divBdr>
        </w:div>
        <w:div w:id="603731374">
          <w:marLeft w:val="547"/>
          <w:marRight w:val="0"/>
          <w:marTop w:val="130"/>
          <w:marBottom w:val="0"/>
          <w:divBdr>
            <w:top w:val="none" w:sz="0" w:space="0" w:color="auto"/>
            <w:left w:val="none" w:sz="0" w:space="0" w:color="auto"/>
            <w:bottom w:val="none" w:sz="0" w:space="0" w:color="auto"/>
            <w:right w:val="none" w:sz="0" w:space="0" w:color="auto"/>
          </w:divBdr>
        </w:div>
        <w:div w:id="1882130588">
          <w:marLeft w:val="547"/>
          <w:marRight w:val="0"/>
          <w:marTop w:val="130"/>
          <w:marBottom w:val="0"/>
          <w:divBdr>
            <w:top w:val="none" w:sz="0" w:space="0" w:color="auto"/>
            <w:left w:val="none" w:sz="0" w:space="0" w:color="auto"/>
            <w:bottom w:val="none" w:sz="0" w:space="0" w:color="auto"/>
            <w:right w:val="none" w:sz="0" w:space="0" w:color="auto"/>
          </w:divBdr>
        </w:div>
        <w:div w:id="1864391548">
          <w:marLeft w:val="1166"/>
          <w:marRight w:val="0"/>
          <w:marTop w:val="115"/>
          <w:marBottom w:val="0"/>
          <w:divBdr>
            <w:top w:val="none" w:sz="0" w:space="0" w:color="auto"/>
            <w:left w:val="none" w:sz="0" w:space="0" w:color="auto"/>
            <w:bottom w:val="none" w:sz="0" w:space="0" w:color="auto"/>
            <w:right w:val="none" w:sz="0" w:space="0" w:color="auto"/>
          </w:divBdr>
        </w:div>
        <w:div w:id="208226472">
          <w:marLeft w:val="1166"/>
          <w:marRight w:val="0"/>
          <w:marTop w:val="115"/>
          <w:marBottom w:val="0"/>
          <w:divBdr>
            <w:top w:val="none" w:sz="0" w:space="0" w:color="auto"/>
            <w:left w:val="none" w:sz="0" w:space="0" w:color="auto"/>
            <w:bottom w:val="none" w:sz="0" w:space="0" w:color="auto"/>
            <w:right w:val="none" w:sz="0" w:space="0" w:color="auto"/>
          </w:divBdr>
        </w:div>
        <w:div w:id="1380320528">
          <w:marLeft w:val="1166"/>
          <w:marRight w:val="0"/>
          <w:marTop w:val="115"/>
          <w:marBottom w:val="0"/>
          <w:divBdr>
            <w:top w:val="none" w:sz="0" w:space="0" w:color="auto"/>
            <w:left w:val="none" w:sz="0" w:space="0" w:color="auto"/>
            <w:bottom w:val="none" w:sz="0" w:space="0" w:color="auto"/>
            <w:right w:val="none" w:sz="0" w:space="0" w:color="auto"/>
          </w:divBdr>
        </w:div>
      </w:divsChild>
    </w:div>
    <w:div w:id="1198423975">
      <w:bodyDiv w:val="1"/>
      <w:marLeft w:val="0"/>
      <w:marRight w:val="0"/>
      <w:marTop w:val="0"/>
      <w:marBottom w:val="0"/>
      <w:divBdr>
        <w:top w:val="none" w:sz="0" w:space="0" w:color="auto"/>
        <w:left w:val="none" w:sz="0" w:space="0" w:color="auto"/>
        <w:bottom w:val="none" w:sz="0" w:space="0" w:color="auto"/>
        <w:right w:val="none" w:sz="0" w:space="0" w:color="auto"/>
      </w:divBdr>
    </w:div>
    <w:div w:id="1328484027">
      <w:bodyDiv w:val="1"/>
      <w:marLeft w:val="0"/>
      <w:marRight w:val="0"/>
      <w:marTop w:val="0"/>
      <w:marBottom w:val="0"/>
      <w:divBdr>
        <w:top w:val="none" w:sz="0" w:space="0" w:color="auto"/>
        <w:left w:val="none" w:sz="0" w:space="0" w:color="auto"/>
        <w:bottom w:val="none" w:sz="0" w:space="0" w:color="auto"/>
        <w:right w:val="none" w:sz="0" w:space="0" w:color="auto"/>
      </w:divBdr>
      <w:divsChild>
        <w:div w:id="1085616951">
          <w:marLeft w:val="1166"/>
          <w:marRight w:val="0"/>
          <w:marTop w:val="125"/>
          <w:marBottom w:val="0"/>
          <w:divBdr>
            <w:top w:val="none" w:sz="0" w:space="0" w:color="auto"/>
            <w:left w:val="none" w:sz="0" w:space="0" w:color="auto"/>
            <w:bottom w:val="none" w:sz="0" w:space="0" w:color="auto"/>
            <w:right w:val="none" w:sz="0" w:space="0" w:color="auto"/>
          </w:divBdr>
        </w:div>
      </w:divsChild>
    </w:div>
    <w:div w:id="1391612916">
      <w:bodyDiv w:val="1"/>
      <w:marLeft w:val="0"/>
      <w:marRight w:val="0"/>
      <w:marTop w:val="0"/>
      <w:marBottom w:val="0"/>
      <w:divBdr>
        <w:top w:val="none" w:sz="0" w:space="0" w:color="auto"/>
        <w:left w:val="none" w:sz="0" w:space="0" w:color="auto"/>
        <w:bottom w:val="none" w:sz="0" w:space="0" w:color="auto"/>
        <w:right w:val="none" w:sz="0" w:space="0" w:color="auto"/>
      </w:divBdr>
      <w:divsChild>
        <w:div w:id="1423649327">
          <w:marLeft w:val="0"/>
          <w:marRight w:val="0"/>
          <w:marTop w:val="0"/>
          <w:marBottom w:val="0"/>
          <w:divBdr>
            <w:top w:val="none" w:sz="0" w:space="0" w:color="auto"/>
            <w:left w:val="none" w:sz="0" w:space="0" w:color="auto"/>
            <w:bottom w:val="none" w:sz="0" w:space="0" w:color="auto"/>
            <w:right w:val="none" w:sz="0" w:space="0" w:color="auto"/>
          </w:divBdr>
        </w:div>
      </w:divsChild>
    </w:div>
    <w:div w:id="1759017080">
      <w:bodyDiv w:val="1"/>
      <w:marLeft w:val="0"/>
      <w:marRight w:val="0"/>
      <w:marTop w:val="0"/>
      <w:marBottom w:val="0"/>
      <w:divBdr>
        <w:top w:val="none" w:sz="0" w:space="0" w:color="auto"/>
        <w:left w:val="none" w:sz="0" w:space="0" w:color="auto"/>
        <w:bottom w:val="none" w:sz="0" w:space="0" w:color="auto"/>
        <w:right w:val="none" w:sz="0" w:space="0" w:color="auto"/>
      </w:divBdr>
    </w:div>
    <w:div w:id="1786927860">
      <w:bodyDiv w:val="1"/>
      <w:marLeft w:val="0"/>
      <w:marRight w:val="0"/>
      <w:marTop w:val="0"/>
      <w:marBottom w:val="0"/>
      <w:divBdr>
        <w:top w:val="none" w:sz="0" w:space="0" w:color="auto"/>
        <w:left w:val="none" w:sz="0" w:space="0" w:color="auto"/>
        <w:bottom w:val="none" w:sz="0" w:space="0" w:color="auto"/>
        <w:right w:val="none" w:sz="0" w:space="0" w:color="auto"/>
      </w:divBdr>
      <w:divsChild>
        <w:div w:id="134389782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tm.utoronto.ca/pac/pac-events/pac-2019-annual-conference-professional-accounting-futures-september-13-2019"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utm.utoronto.ca/pac/"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ifrs.org/news-and-events/2019/03/hans-speech-pfs-a-game-changer-in-financial-reporting/" TargetMode="External"/><Relationship Id="rId18" Type="http://schemas.openxmlformats.org/officeDocument/2006/relationships/hyperlink" Target="https://auditfutures.net/vision" TargetMode="External"/><Relationship Id="rId26" Type="http://schemas.openxmlformats.org/officeDocument/2006/relationships/hyperlink" Target="https://www.frascanada.ca/en/acsb/news-listings/framework-for-performance-measures" TargetMode="External"/><Relationship Id="rId39" Type="http://schemas.openxmlformats.org/officeDocument/2006/relationships/hyperlink" Target="https://www.terry.uga.edu/_resources/documents/Christensen%20CV.pdf" TargetMode="External"/><Relationship Id="rId21" Type="http://schemas.openxmlformats.org/officeDocument/2006/relationships/hyperlink" Target="https://www.cpacanada.ca/foresight-report/en/index.html?sc_camp=0634B51FD23E4B69A83478F09B7FB5D1" TargetMode="External"/><Relationship Id="rId34" Type="http://schemas.openxmlformats.org/officeDocument/2006/relationships/hyperlink" Target="https://www.terry.uga.edu/_resources/documents/Christensen%20CV.pdf" TargetMode="External"/><Relationship Id="rId42" Type="http://schemas.openxmlformats.org/officeDocument/2006/relationships/hyperlink" Target="https://www.spglobal.com/marketintelligence/en/solutions/sp-capital-iq-platform" TargetMode="External"/><Relationship Id="rId7" Type="http://schemas.openxmlformats.org/officeDocument/2006/relationships/hyperlink" Target="https://www.cpacanada.ca/en/members-area/profession-news/2018/july/foresight-reimagine-the-profession" TargetMode="External"/><Relationship Id="rId2" Type="http://schemas.openxmlformats.org/officeDocument/2006/relationships/hyperlink" Target="https://www.oceantomo.com/intangible-asset-market-value-study/" TargetMode="External"/><Relationship Id="rId16" Type="http://schemas.openxmlformats.org/officeDocument/2006/relationships/hyperlink" Target="https://www.icaew.com/technical/audit-and-assurance/inquiry-into-audit/audit-reviews-breakdown" TargetMode="External"/><Relationship Id="rId20" Type="http://schemas.openxmlformats.org/officeDocument/2006/relationships/hyperlink" Target="http://www.catalyticgovernance.com/" TargetMode="External"/><Relationship Id="rId29" Type="http://schemas.openxmlformats.org/officeDocument/2006/relationships/hyperlink" Target="https://www.ifrs.org/news-and-events/2019/03/hans-speech-pfs-a-game-changer-in-financial-reporting/" TargetMode="External"/><Relationship Id="rId41" Type="http://schemas.openxmlformats.org/officeDocument/2006/relationships/hyperlink" Target="http://haskayne.ucalgary.ca/haskayne_info/profiles/anup-srivastava" TargetMode="External"/><Relationship Id="rId1" Type="http://schemas.openxmlformats.org/officeDocument/2006/relationships/hyperlink" Target="http://haskayne.ucalgary.ca/haskayne_info/profiles/anup-srivastava" TargetMode="External"/><Relationship Id="rId6" Type="http://schemas.openxmlformats.org/officeDocument/2006/relationships/hyperlink" Target="https://www.cpacanada.ca/foresight-report/en/index.html?sc_camp=0634B51FD23E4B69A83478F09B7FB5D1" TargetMode="External"/><Relationship Id="rId11" Type="http://schemas.openxmlformats.org/officeDocument/2006/relationships/hyperlink" Target="https://www.frascanada.ca/en/acsb/news-listings/framework-for-performance-measures" TargetMode="External"/><Relationship Id="rId24" Type="http://schemas.openxmlformats.org/officeDocument/2006/relationships/hyperlink" Target="https://www.oceantomo.com/intangible-asset-market-value-study/" TargetMode="External"/><Relationship Id="rId32" Type="http://schemas.openxmlformats.org/officeDocument/2006/relationships/hyperlink" Target="https://www.innosight.com/wp-content/uploads/2017/11/Innosight-Corporate-Longevity-2018.pdf" TargetMode="External"/><Relationship Id="rId37" Type="http://schemas.openxmlformats.org/officeDocument/2006/relationships/hyperlink" Target="https://www.fasb.org/jsp/FASB/Page/TechnicalAgendaPage&amp;cid=1175805470156" TargetMode="External"/><Relationship Id="rId40" Type="http://schemas.openxmlformats.org/officeDocument/2006/relationships/hyperlink" Target="http://haskayne.ucalgary.ca/haskayne_info/profiles/anup-srivastava" TargetMode="External"/><Relationship Id="rId5" Type="http://schemas.openxmlformats.org/officeDocument/2006/relationships/hyperlink" Target="https://www.blackrock.com/corporate/investor-relations/2018-larry-fink-ceo-letter" TargetMode="External"/><Relationship Id="rId15" Type="http://schemas.openxmlformats.org/officeDocument/2006/relationships/hyperlink" Target="https://auditfutures.net/" TargetMode="External"/><Relationship Id="rId23" Type="http://schemas.openxmlformats.org/officeDocument/2006/relationships/hyperlink" Target="https://edgeperspectives.typepad.com/edge_perspectives/2017/12/never-under-estimate-the-immune-system.html" TargetMode="External"/><Relationship Id="rId28" Type="http://schemas.openxmlformats.org/officeDocument/2006/relationships/hyperlink" Target="https://ssrn.com/abstract=3370386" TargetMode="External"/><Relationship Id="rId36" Type="http://schemas.openxmlformats.org/officeDocument/2006/relationships/hyperlink" Target="https://www.fasb.org/jsp/FASB/Page/LandingPage&amp;cid=1175805317389" TargetMode="External"/><Relationship Id="rId10" Type="http://schemas.openxmlformats.org/officeDocument/2006/relationships/hyperlink" Target="https://www.icaew.com/technical/audit-and-assurance/inquiry-into-audit/audit-reviews-breakdown" TargetMode="External"/><Relationship Id="rId19" Type="http://schemas.openxmlformats.org/officeDocument/2006/relationships/hyperlink" Target="https://auditfutures.net/themes" TargetMode="External"/><Relationship Id="rId31" Type="http://schemas.openxmlformats.org/officeDocument/2006/relationships/hyperlink" Target="https://www.osc.gov.on.ca/documents/en/Securities-Category5/csa_20160114_52-306_non-gaap.pdf" TargetMode="External"/><Relationship Id="rId4" Type="http://schemas.openxmlformats.org/officeDocument/2006/relationships/hyperlink" Target="https://www.innosight.com/wp-content/uploads/2017/11/Innosight-Corporate-Longevity-2018.pdf" TargetMode="External"/><Relationship Id="rId9" Type="http://schemas.openxmlformats.org/officeDocument/2006/relationships/hyperlink" Target="https://www.scc.ca/en/news-events/news/2019/canadian-data-governance-standardization-collaborative" TargetMode="External"/><Relationship Id="rId14" Type="http://schemas.openxmlformats.org/officeDocument/2006/relationships/hyperlink" Target="http://visar.csustan.edu/aaba/LabourPolicymaking-AuditingReformsDec2018.pdf" TargetMode="External"/><Relationship Id="rId22" Type="http://schemas.openxmlformats.org/officeDocument/2006/relationships/hyperlink" Target="https://www.cpacanada.ca/en/members-area/profession-news/2018/july/foresight-reimagine-the-profession" TargetMode="External"/><Relationship Id="rId27" Type="http://schemas.openxmlformats.org/officeDocument/2006/relationships/hyperlink" Target="https://www.frascanada.ca/en/acsb/news-listings/framework-for-performance-measures" TargetMode="External"/><Relationship Id="rId30" Type="http://schemas.openxmlformats.org/officeDocument/2006/relationships/hyperlink" Target="https://www.osc.gov.on.ca/documents/en/Securities-Category5-Comments/com_20181205_52-112_scilipotia-yuh.pdf" TargetMode="External"/><Relationship Id="rId35" Type="http://schemas.openxmlformats.org/officeDocument/2006/relationships/hyperlink" Target="https://www.fasb.org/jsp/FASB/Page/SectionPage&amp;cid=1176154526495" TargetMode="External"/><Relationship Id="rId8" Type="http://schemas.openxmlformats.org/officeDocument/2006/relationships/hyperlink" Target="http://www.catalyticgovernance.com/" TargetMode="External"/><Relationship Id="rId3" Type="http://schemas.openxmlformats.org/officeDocument/2006/relationships/hyperlink" Target="https://www.osc.gov.on.ca/documents/en/Securities-Category5-Comments/com_20181205_52-112_scilipotia-yuh.pdf" TargetMode="External"/><Relationship Id="rId12" Type="http://schemas.openxmlformats.org/officeDocument/2006/relationships/hyperlink" Target="https://www.frascanada.ca/en/acsb/news-listings/framework-for-performance-measures" TargetMode="External"/><Relationship Id="rId17" Type="http://schemas.openxmlformats.org/officeDocument/2006/relationships/hyperlink" Target="https://www.icaew.com/about-icaew/who-we-are/annual-review" TargetMode="External"/><Relationship Id="rId25" Type="http://schemas.openxmlformats.org/officeDocument/2006/relationships/hyperlink" Target="https://www.scc.ca/en/news-events/news/2019/canadian-data-governance-standardization-collaborative" TargetMode="External"/><Relationship Id="rId33" Type="http://schemas.openxmlformats.org/officeDocument/2006/relationships/hyperlink" Target="https://www.blackrock.com/corporate/investor-relations/2018-larry-fink-ceo-letter" TargetMode="External"/><Relationship Id="rId38" Type="http://schemas.openxmlformats.org/officeDocument/2006/relationships/hyperlink" Target="https://doi.org/10.1111/jbfa.1229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CPAKeyAuditMatters</b:Tag>
    <b:SourceType>DocumentFromInternetSite</b:SourceType>
    <b:Guid>{34766B17-5795-459F-B124-B1BBD8C8DD4E}</b:Guid>
    <b:Author>
      <b:Author>
        <b:Corporate>CPA Canada</b:Corporate>
      </b:Author>
    </b:Author>
    <b:Title>Audit and assurance alert: CAS 701 Key audit matters</b:Title>
    <b:InternetSiteTitle>CPA Chartered Professional Accountants of Canada</b:InternetSiteTitle>
    <b:Year>2018</b:Year>
    <b:URL>https://www.cpacanada.ca/en/business-and-accounting-resources/audit-and-assurance/canadian-auditing-standards-cas/publications/audit-and-assurance-alert-cas-701</b:URL>
    <b:RefOrder>2</b:RefOrder>
  </b:Source>
  <b:Source>
    <b:Tag>McF16</b:Tag>
    <b:SourceType>DocumentFromInternetSite</b:SourceType>
    <b:Guid>{A352DB98-79B6-417A-8A90-61B14D95FEDE}</b:Guid>
    <b:Author>
      <b:Author>
        <b:NameList>
          <b:Person>
            <b:Last>McFarland</b:Last>
            <b:First>Janet</b:First>
          </b:Person>
        </b:NameList>
      </b:Author>
    </b:Author>
    <b:Title>Canadian securities regulators on high alert over misleading earnings statements</b:Title>
    <b:InternetSiteTitle>The Globe and Mail</b:InternetSiteTitle>
    <b:Year>2016</b:Year>
    <b:Month>September</b:Month>
    <b:Day>23</b:Day>
    <b:URL>https://www.theglobeandmail.com/globe-investor/inside-the-market/securities-regulators-press-firms-to-follow-standard-</b:URL>
    <b:RefOrder>1</b:RefOrder>
  </b:Source>
</b:Sources>
</file>

<file path=customXml/itemProps1.xml><?xml version="1.0" encoding="utf-8"?>
<ds:datastoreItem xmlns:ds="http://schemas.openxmlformats.org/officeDocument/2006/customXml" ds:itemID="{2FFFD503-407F-4934-BCD5-EF0AF6029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25</Pages>
  <Words>8025</Words>
  <Characters>45749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Benson</dc:creator>
  <cp:lastModifiedBy>Leonard Brooks</cp:lastModifiedBy>
  <cp:revision>17</cp:revision>
  <cp:lastPrinted>2019-11-19T00:52:00Z</cp:lastPrinted>
  <dcterms:created xsi:type="dcterms:W3CDTF">2019-11-22T14:37:00Z</dcterms:created>
  <dcterms:modified xsi:type="dcterms:W3CDTF">2019-12-16T16:05:00Z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00693326-acaa-3e56-ae81-7e56b5395304</vt:lpwstr>
  </property>
  <property fmtid="{D5CDD505-2E9C-101B-9397-08002B2CF9AE}" pid="24" name="Mendeley Citation Style_1">
    <vt:lpwstr>http://www.zotero.org/styles/apa</vt:lpwstr>
  </property>
</Properties>
</file>